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4875"/>
      </w:tblGrid>
      <w:tr w:rsidR="00F14C62" w14:paraId="44E8564C" w14:textId="77777777">
        <w:tc>
          <w:tcPr>
            <w:tcW w:w="5148" w:type="dxa"/>
          </w:tcPr>
          <w:p w14:paraId="4DF533D6" w14:textId="77777777" w:rsidR="00950082" w:rsidRDefault="00F14C62">
            <w:pPr>
              <w:pStyle w:val="CVtable2"/>
            </w:pPr>
            <w:bookmarkStart w:id="0" w:name="_GoBack"/>
            <w:bookmarkEnd w:id="0"/>
            <w:r>
              <w:t xml:space="preserve">University of </w:t>
            </w:r>
            <w:r w:rsidR="00950082">
              <w:t>California, San Francisco</w:t>
            </w:r>
          </w:p>
          <w:p w14:paraId="52D26D43" w14:textId="77777777" w:rsidR="00950082" w:rsidRDefault="00F14C62">
            <w:pPr>
              <w:pStyle w:val="CVtable2"/>
            </w:pPr>
            <w:r>
              <w:t>D</w:t>
            </w:r>
            <w:r w:rsidR="00950082">
              <w:t>epartment of Pharmaceutical Chemistry</w:t>
            </w:r>
          </w:p>
          <w:p w14:paraId="6DB678FB" w14:textId="77777777" w:rsidR="00F14C62" w:rsidRDefault="00950082" w:rsidP="00950082">
            <w:pPr>
              <w:pStyle w:val="CVtable2"/>
            </w:pPr>
            <w:r>
              <w:t>Cardiovascular Research Institute</w:t>
            </w:r>
          </w:p>
          <w:p w14:paraId="0C4C26A1" w14:textId="77777777" w:rsidR="00F14C62" w:rsidRDefault="00950082" w:rsidP="00F14C62">
            <w:pPr>
              <w:pStyle w:val="CVtable2"/>
            </w:pPr>
            <w:r>
              <w:t>555 Mission Bay Blvd South, Room 452T, MC 3211</w:t>
            </w:r>
          </w:p>
          <w:p w14:paraId="6072A243" w14:textId="77777777" w:rsidR="00F14C62" w:rsidRDefault="00950082">
            <w:pPr>
              <w:pStyle w:val="CVtable2"/>
            </w:pPr>
            <w:r>
              <w:t>San Francisco, California</w:t>
            </w:r>
            <w:r w:rsidR="00F14C62">
              <w:t xml:space="preserve"> </w:t>
            </w:r>
            <w:r>
              <w:t>94158-9001</w:t>
            </w:r>
          </w:p>
        </w:tc>
        <w:tc>
          <w:tcPr>
            <w:tcW w:w="4875" w:type="dxa"/>
          </w:tcPr>
          <w:p w14:paraId="28C7D1E3" w14:textId="77777777" w:rsidR="00F14C62" w:rsidRDefault="00950082" w:rsidP="00950082">
            <w:pPr>
              <w:pStyle w:val="CVtable2"/>
              <w:ind w:left="1692"/>
            </w:pPr>
            <w:r>
              <w:t xml:space="preserve">t </w:t>
            </w:r>
            <w:r w:rsidR="004914E8">
              <w:t>415.502.2874</w:t>
            </w:r>
            <w:r>
              <w:t xml:space="preserve"> (office</w:t>
            </w:r>
            <w:r w:rsidR="00F14C62">
              <w:t>)</w:t>
            </w:r>
          </w:p>
          <w:p w14:paraId="14CBBA5F" w14:textId="77777777" w:rsidR="00F14C62" w:rsidRDefault="00F14C62" w:rsidP="00950082">
            <w:pPr>
              <w:pStyle w:val="CVtable2"/>
              <w:ind w:left="1692"/>
            </w:pPr>
            <w:r>
              <w:t xml:space="preserve">f </w:t>
            </w:r>
            <w:r w:rsidR="00364B35">
              <w:t>415.476.8173</w:t>
            </w:r>
          </w:p>
          <w:p w14:paraId="66B99E3C" w14:textId="77777777" w:rsidR="00F14C62" w:rsidRDefault="00950082" w:rsidP="00950082">
            <w:pPr>
              <w:pStyle w:val="CVtable2"/>
              <w:ind w:left="1692"/>
            </w:pPr>
            <w:r>
              <w:t>michael.grabe@ucsf</w:t>
            </w:r>
            <w:r w:rsidR="00F14C62">
              <w:t>.edu</w:t>
            </w:r>
          </w:p>
          <w:p w14:paraId="79F847D3" w14:textId="5963201A" w:rsidR="00F14C62" w:rsidRDefault="00981410" w:rsidP="00507E52">
            <w:pPr>
              <w:pStyle w:val="CVtable2"/>
              <w:ind w:left="1692"/>
            </w:pPr>
            <w:r>
              <w:t>http://</w:t>
            </w:r>
            <w:r w:rsidR="00507E52">
              <w:t>grabelab.ucsf</w:t>
            </w:r>
            <w:r w:rsidR="00950082">
              <w:t>.edu</w:t>
            </w:r>
            <w:r w:rsidR="005A6462">
              <w:t>/</w:t>
            </w:r>
          </w:p>
        </w:tc>
      </w:tr>
    </w:tbl>
    <w:p w14:paraId="20438A23" w14:textId="77777777" w:rsidR="00F14C62" w:rsidRDefault="00F14C62">
      <w:pPr>
        <w:spacing w:before="60" w:after="60" w:line="240" w:lineRule="auto"/>
        <w:rPr>
          <w:rFonts w:ascii="Helvetica" w:hAnsi="Helvetic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497"/>
      </w:tblGrid>
      <w:tr w:rsidR="00F14C62" w14:paraId="44AA73BD" w14:textId="77777777">
        <w:tc>
          <w:tcPr>
            <w:tcW w:w="10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7231A" w14:textId="77777777" w:rsidR="00F14C62" w:rsidRPr="00D426D9" w:rsidRDefault="00F14C62" w:rsidP="00D426D9">
            <w:pPr>
              <w:pStyle w:val="SectionTitle"/>
            </w:pPr>
            <w:r w:rsidRPr="00D426D9">
              <w:t>POSITIONS</w:t>
            </w:r>
          </w:p>
        </w:tc>
      </w:tr>
      <w:tr w:rsidR="005D4A9E" w14:paraId="53F2EC22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A26E496" w14:textId="77777777" w:rsidR="005D4A9E" w:rsidRDefault="005D4A9E">
            <w:pPr>
              <w:pStyle w:val="CVtable2"/>
              <w:ind w:left="0"/>
            </w:pPr>
            <w:r>
              <w:t>2013 –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211C40E9" w14:textId="77777777" w:rsidR="005D4A9E" w:rsidRDefault="005D4A9E" w:rsidP="00156355">
            <w:pPr>
              <w:pStyle w:val="CVtable2"/>
            </w:pPr>
            <w:r>
              <w:t>Associate Professor, Cardiovascular Research Institute and Department of Pharmaceutical Chemistry, University of California, San Francisco</w:t>
            </w:r>
          </w:p>
        </w:tc>
      </w:tr>
      <w:tr w:rsidR="00097006" w14:paraId="27BF6020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959A4C0" w14:textId="77777777" w:rsidR="00097006" w:rsidRDefault="00C24ABE">
            <w:pPr>
              <w:pStyle w:val="CVtable2"/>
              <w:ind w:left="0"/>
            </w:pPr>
            <w:r>
              <w:t>2012 –</w:t>
            </w:r>
            <w:r w:rsidR="00097006">
              <w:t xml:space="preserve"> 2013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6F122FC4" w14:textId="77777777" w:rsidR="00097006" w:rsidRDefault="00097006" w:rsidP="00156355">
            <w:pPr>
              <w:pStyle w:val="CVtable2"/>
            </w:pPr>
            <w:r>
              <w:t>Visiting Associate Professor, Cardiovascular Research Institute, University of California, San Francisco</w:t>
            </w:r>
          </w:p>
        </w:tc>
      </w:tr>
      <w:tr w:rsidR="004D38B5" w14:paraId="238DB033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3D77115" w14:textId="77777777" w:rsidR="004D38B5" w:rsidRDefault="004D38B5">
            <w:pPr>
              <w:pStyle w:val="CVtable2"/>
              <w:ind w:left="0"/>
            </w:pPr>
            <w:r>
              <w:t xml:space="preserve">2012 </w:t>
            </w:r>
            <w:r w:rsidR="001D7A8A">
              <w:t>–</w:t>
            </w:r>
            <w:r w:rsidR="005D4A9E">
              <w:t xml:space="preserve"> 2013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2B1A1B15" w14:textId="77777777" w:rsidR="004D38B5" w:rsidRDefault="004D38B5" w:rsidP="00156355">
            <w:pPr>
              <w:pStyle w:val="CVtable2"/>
            </w:pPr>
            <w:r>
              <w:t>Associate Professor of Biological Sciences, University of Pittsburgh, Pittsburgh, Pennsylva</w:t>
            </w:r>
            <w:r w:rsidR="00BD72A7">
              <w:t>nia</w:t>
            </w:r>
          </w:p>
        </w:tc>
      </w:tr>
      <w:tr w:rsidR="00F14C62" w14:paraId="0A584599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DAD5784" w14:textId="77777777" w:rsidR="00F14C62" w:rsidRDefault="00F14C62">
            <w:pPr>
              <w:pStyle w:val="CVtable2"/>
              <w:ind w:left="0"/>
            </w:pPr>
            <w:r>
              <w:t>2008 –</w:t>
            </w:r>
            <w:r w:rsidR="004D38B5">
              <w:t xml:space="preserve"> 2012</w:t>
            </w:r>
          </w:p>
          <w:p w14:paraId="4E032544" w14:textId="77777777" w:rsidR="00F14C62" w:rsidRDefault="00F14C62">
            <w:pPr>
              <w:pStyle w:val="CVtable2"/>
              <w:ind w:left="0"/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69B97206" w14:textId="77777777" w:rsidR="00F14C62" w:rsidRDefault="00F14C62" w:rsidP="00156355">
            <w:pPr>
              <w:pStyle w:val="CVtable2"/>
            </w:pPr>
            <w:r>
              <w:t>Assistant Profe</w:t>
            </w:r>
            <w:r w:rsidR="00156355">
              <w:t xml:space="preserve">ssor (secondary appointment), Department of Computational </w:t>
            </w:r>
            <w:r w:rsidR="00333D32">
              <w:t xml:space="preserve">&amp; Systems </w:t>
            </w:r>
            <w:r w:rsidR="00156355">
              <w:t>Biology,</w:t>
            </w:r>
            <w:r>
              <w:t xml:space="preserve"> University of Pittsburgh</w:t>
            </w:r>
            <w:r w:rsidR="00156355">
              <w:t xml:space="preserve"> School of Medicine</w:t>
            </w:r>
            <w:r>
              <w:t>, Pittsburgh, Pennsylvania</w:t>
            </w:r>
          </w:p>
        </w:tc>
      </w:tr>
      <w:tr w:rsidR="00EB05FB" w14:paraId="068C4065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772A3E5" w14:textId="77777777" w:rsidR="00EB05FB" w:rsidRDefault="00EB05FB">
            <w:pPr>
              <w:pStyle w:val="CVtable2"/>
              <w:ind w:left="0"/>
            </w:pPr>
            <w:r>
              <w:t xml:space="preserve">2006 – </w:t>
            </w:r>
            <w:r w:rsidR="005D71B6">
              <w:t>2012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04067391" w14:textId="77777777" w:rsidR="00EB05FB" w:rsidRDefault="00EB05FB">
            <w:pPr>
              <w:pStyle w:val="CVtable2"/>
            </w:pPr>
            <w:r>
              <w:t xml:space="preserve">Assistant Professor of Biological Sciences, University of Pittsburgh, Pittsburgh, Pennsylvania </w:t>
            </w:r>
          </w:p>
        </w:tc>
      </w:tr>
    </w:tbl>
    <w:p w14:paraId="4D8F1771" w14:textId="77777777" w:rsidR="00F14C62" w:rsidRDefault="00F14C62">
      <w:pPr>
        <w:spacing w:before="60" w:after="60" w:line="240" w:lineRule="auto"/>
        <w:rPr>
          <w:rFonts w:ascii="Helvetica" w:hAnsi="Helvetic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497"/>
      </w:tblGrid>
      <w:tr w:rsidR="00F14C62" w14:paraId="124CBBC8" w14:textId="77777777">
        <w:tc>
          <w:tcPr>
            <w:tcW w:w="10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31F19" w14:textId="77777777" w:rsidR="00F14C62" w:rsidRDefault="00F14C62" w:rsidP="00D426D9">
            <w:pPr>
              <w:pStyle w:val="SectionTitle"/>
            </w:pPr>
            <w:r>
              <w:t>EDUCATION</w:t>
            </w:r>
          </w:p>
        </w:tc>
      </w:tr>
      <w:tr w:rsidR="00F14C62" w14:paraId="0A1F803A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4CC95E4" w14:textId="77777777" w:rsidR="00F14C62" w:rsidRDefault="00F14C62">
            <w:pPr>
              <w:pStyle w:val="CVtable2"/>
              <w:ind w:left="0"/>
            </w:pPr>
            <w:r>
              <w:t>1996 – 2002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579F0213" w14:textId="77777777" w:rsidR="00F14C62" w:rsidRDefault="00F14C62">
            <w:pPr>
              <w:pStyle w:val="CVtable2"/>
            </w:pPr>
            <w:r>
              <w:t xml:space="preserve">Ph.D., Physics, University of California, Berkeley, Berkeley, California </w:t>
            </w:r>
          </w:p>
        </w:tc>
      </w:tr>
      <w:tr w:rsidR="00F14C62" w14:paraId="77DA401A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586E511" w14:textId="77777777" w:rsidR="00F14C62" w:rsidRDefault="00F14C62">
            <w:pPr>
              <w:pStyle w:val="CVtable2"/>
              <w:ind w:left="0"/>
            </w:pPr>
            <w:r>
              <w:t>1992 – 1996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530EBFA0" w14:textId="77777777" w:rsidR="00F14C62" w:rsidRDefault="00F14C62">
            <w:pPr>
              <w:pStyle w:val="CVtable2"/>
            </w:pPr>
            <w:r>
              <w:t>Sc.B., Mathematics-Physics,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magna cum laude</w:t>
            </w:r>
            <w:r>
              <w:t xml:space="preserve"> with departmental honors, </w:t>
            </w:r>
            <w:r>
              <w:br/>
              <w:t xml:space="preserve">Brown University, Providence, Rhode Island </w:t>
            </w:r>
          </w:p>
        </w:tc>
      </w:tr>
    </w:tbl>
    <w:p w14:paraId="0ADA23A1" w14:textId="77777777" w:rsidR="00F14C62" w:rsidRDefault="00F14C62">
      <w:pPr>
        <w:spacing w:before="60" w:after="60" w:line="24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8497"/>
      </w:tblGrid>
      <w:tr w:rsidR="00F14C62" w14:paraId="1C547F2A" w14:textId="77777777">
        <w:trPr>
          <w:trHeight w:val="384"/>
        </w:trPr>
        <w:tc>
          <w:tcPr>
            <w:tcW w:w="10023" w:type="dxa"/>
            <w:gridSpan w:val="2"/>
          </w:tcPr>
          <w:p w14:paraId="6D958677" w14:textId="77777777" w:rsidR="00F14C62" w:rsidRDefault="00E23465" w:rsidP="00D426D9">
            <w:pPr>
              <w:pStyle w:val="SectionTitle"/>
            </w:pPr>
            <w:r>
              <w:t>RESEARCH TRAINING</w:t>
            </w:r>
          </w:p>
        </w:tc>
      </w:tr>
      <w:tr w:rsidR="00F14C62" w14:paraId="138E7D25" w14:textId="77777777">
        <w:trPr>
          <w:trHeight w:val="384"/>
        </w:trPr>
        <w:tc>
          <w:tcPr>
            <w:tcW w:w="1526" w:type="dxa"/>
          </w:tcPr>
          <w:p w14:paraId="709F3284" w14:textId="77777777" w:rsidR="00F14C62" w:rsidRDefault="00F14C62">
            <w:pPr>
              <w:pStyle w:val="CVtable2"/>
              <w:ind w:left="0"/>
            </w:pPr>
            <w:r>
              <w:t>2002 – 2006</w:t>
            </w:r>
          </w:p>
        </w:tc>
        <w:tc>
          <w:tcPr>
            <w:tcW w:w="8497" w:type="dxa"/>
          </w:tcPr>
          <w:p w14:paraId="2661DE00" w14:textId="77777777" w:rsidR="00F14C62" w:rsidRDefault="00F14C62">
            <w:pPr>
              <w:pStyle w:val="CVtable2"/>
            </w:pPr>
            <w:r>
              <w:t>Postdoctoral research, University of California, San Francisco</w:t>
            </w:r>
            <w:r>
              <w:br/>
            </w:r>
            <w:r>
              <w:rPr>
                <w:i/>
              </w:rPr>
              <w:t>Advisor Lily Y. Jan, Howard Hughes Medical Institute and Department of Biophysics</w:t>
            </w:r>
          </w:p>
        </w:tc>
      </w:tr>
      <w:tr w:rsidR="00F14C62" w14:paraId="6AEACA6A" w14:textId="77777777">
        <w:trPr>
          <w:trHeight w:val="384"/>
        </w:trPr>
        <w:tc>
          <w:tcPr>
            <w:tcW w:w="1526" w:type="dxa"/>
          </w:tcPr>
          <w:p w14:paraId="5C63B16E" w14:textId="77777777" w:rsidR="00F14C62" w:rsidRDefault="00F14C62">
            <w:pPr>
              <w:pStyle w:val="CVtable2"/>
            </w:pPr>
          </w:p>
        </w:tc>
        <w:tc>
          <w:tcPr>
            <w:tcW w:w="8497" w:type="dxa"/>
          </w:tcPr>
          <w:p w14:paraId="779AC39E" w14:textId="77777777" w:rsidR="00F14C62" w:rsidRDefault="00F14C62">
            <w:pPr>
              <w:pStyle w:val="CVtable2"/>
              <w:numPr>
                <w:ilvl w:val="0"/>
                <w:numId w:val="17"/>
              </w:numPr>
            </w:pPr>
            <w:r>
              <w:t>quantified energies of voltage-gating in molecular models of ion channels</w:t>
            </w:r>
          </w:p>
          <w:p w14:paraId="074F6B81" w14:textId="77777777" w:rsidR="00F14C62" w:rsidRDefault="00F14C62">
            <w:pPr>
              <w:pStyle w:val="CVtable2"/>
              <w:numPr>
                <w:ilvl w:val="0"/>
                <w:numId w:val="17"/>
              </w:numPr>
            </w:pPr>
            <w:r>
              <w:t xml:space="preserve">used molecular dynamics and bioinformatic analysis to develop a model of the voltage-gated channel KAT1 using data from a high-throughput yeast screen </w:t>
            </w:r>
          </w:p>
          <w:p w14:paraId="0CDBE4F2" w14:textId="77777777" w:rsidR="00F14C62" w:rsidRDefault="00F14C62">
            <w:pPr>
              <w:pStyle w:val="CVtable2"/>
              <w:numPr>
                <w:ilvl w:val="0"/>
                <w:numId w:val="17"/>
              </w:numPr>
            </w:pPr>
            <w:r>
              <w:t xml:space="preserve">discovered a novel method of ion selectivity in potassium channels  </w:t>
            </w:r>
          </w:p>
        </w:tc>
      </w:tr>
      <w:tr w:rsidR="00F14C62" w14:paraId="7875116E" w14:textId="77777777">
        <w:trPr>
          <w:trHeight w:val="384"/>
        </w:trPr>
        <w:tc>
          <w:tcPr>
            <w:tcW w:w="1526" w:type="dxa"/>
          </w:tcPr>
          <w:p w14:paraId="4C642EAE" w14:textId="77777777" w:rsidR="00F14C62" w:rsidRDefault="00F14C62">
            <w:pPr>
              <w:pStyle w:val="CVtable2"/>
              <w:ind w:left="0"/>
            </w:pPr>
            <w:r>
              <w:t>1997 – 2002</w:t>
            </w:r>
          </w:p>
        </w:tc>
        <w:tc>
          <w:tcPr>
            <w:tcW w:w="8497" w:type="dxa"/>
          </w:tcPr>
          <w:p w14:paraId="3A5FB1E3" w14:textId="77777777" w:rsidR="00F14C62" w:rsidRDefault="00F14C62">
            <w:pPr>
              <w:pStyle w:val="CVtable2"/>
            </w:pPr>
            <w:r>
              <w:t>Doctoral research, University of California, Berkeley</w:t>
            </w:r>
          </w:p>
          <w:p w14:paraId="043821CB" w14:textId="77777777" w:rsidR="00F14C62" w:rsidRDefault="00F14C62">
            <w:pPr>
              <w:pStyle w:val="CVtable2"/>
              <w:rPr>
                <w:i/>
              </w:rPr>
            </w:pPr>
            <w:r>
              <w:rPr>
                <w:i/>
              </w:rPr>
              <w:t>Advisor George F. Oster, Department of Molecular and Cellular Biology</w:t>
            </w:r>
          </w:p>
        </w:tc>
      </w:tr>
      <w:tr w:rsidR="00F14C62" w14:paraId="5751EFA7" w14:textId="77777777">
        <w:trPr>
          <w:trHeight w:val="384"/>
        </w:trPr>
        <w:tc>
          <w:tcPr>
            <w:tcW w:w="1526" w:type="dxa"/>
          </w:tcPr>
          <w:p w14:paraId="3E2A9B01" w14:textId="77777777" w:rsidR="00F14C62" w:rsidRDefault="00F14C62">
            <w:pPr>
              <w:pStyle w:val="CVtable2"/>
              <w:ind w:left="0"/>
            </w:pPr>
          </w:p>
        </w:tc>
        <w:tc>
          <w:tcPr>
            <w:tcW w:w="8497" w:type="dxa"/>
          </w:tcPr>
          <w:p w14:paraId="03893A87" w14:textId="77777777" w:rsidR="00F14C62" w:rsidRDefault="00F14C62">
            <w:pPr>
              <w:pStyle w:val="CVtable2"/>
              <w:numPr>
                <w:ilvl w:val="0"/>
                <w:numId w:val="15"/>
              </w:numPr>
            </w:pPr>
            <w:r>
              <w:t>formulated a theoretical framework for mechanochemical systems and used this framework to describe rotary ATPase motors</w:t>
            </w:r>
          </w:p>
          <w:p w14:paraId="4296F342" w14:textId="77777777" w:rsidR="00F14C62" w:rsidRDefault="00F14C62">
            <w:pPr>
              <w:pStyle w:val="CVtable2"/>
              <w:numPr>
                <w:ilvl w:val="0"/>
                <w:numId w:val="15"/>
              </w:numPr>
            </w:pPr>
            <w:r>
              <w:t>developed an elastic theory of membrane-protein interactions that describes the  crystallization of bacteriorhodopsin from cubic phase membranes</w:t>
            </w:r>
          </w:p>
          <w:p w14:paraId="33FEF6E1" w14:textId="77777777" w:rsidR="00F14C62" w:rsidRDefault="00F14C62">
            <w:pPr>
              <w:pStyle w:val="CVtable2"/>
              <w:numPr>
                <w:ilvl w:val="0"/>
                <w:numId w:val="15"/>
              </w:numPr>
            </w:pPr>
            <w:r>
              <w:t xml:space="preserve">used systems modeling in combination with fluorescence labeling to understand pH regulation in cellular compartments </w:t>
            </w:r>
          </w:p>
        </w:tc>
      </w:tr>
      <w:tr w:rsidR="00F14C62" w14:paraId="04C409B7" w14:textId="77777777">
        <w:trPr>
          <w:trHeight w:val="384"/>
        </w:trPr>
        <w:tc>
          <w:tcPr>
            <w:tcW w:w="1526" w:type="dxa"/>
          </w:tcPr>
          <w:p w14:paraId="7D63B24E" w14:textId="77777777" w:rsidR="00F14C62" w:rsidRDefault="00F14C62">
            <w:pPr>
              <w:pStyle w:val="CVtable2"/>
              <w:ind w:left="0"/>
            </w:pPr>
            <w:r>
              <w:t>1995 – 1996</w:t>
            </w:r>
          </w:p>
        </w:tc>
        <w:tc>
          <w:tcPr>
            <w:tcW w:w="8497" w:type="dxa"/>
          </w:tcPr>
          <w:p w14:paraId="74BC55F7" w14:textId="77777777" w:rsidR="00F14C62" w:rsidRDefault="00F14C62">
            <w:pPr>
              <w:pStyle w:val="CVtable2"/>
            </w:pPr>
            <w:r>
              <w:t xml:space="preserve">Undergraduate research, Brown University </w:t>
            </w:r>
          </w:p>
          <w:p w14:paraId="783AD9D7" w14:textId="77777777" w:rsidR="00F14C62" w:rsidRDefault="00F14C62">
            <w:pPr>
              <w:pStyle w:val="CVtable2"/>
              <w:rPr>
                <w:i/>
              </w:rPr>
            </w:pPr>
            <w:r>
              <w:rPr>
                <w:i/>
              </w:rPr>
              <w:t>Advisor Herbert M. Fried, Department of Physics</w:t>
            </w:r>
          </w:p>
        </w:tc>
      </w:tr>
      <w:tr w:rsidR="00F14C62" w14:paraId="147B9674" w14:textId="77777777">
        <w:trPr>
          <w:trHeight w:val="384"/>
        </w:trPr>
        <w:tc>
          <w:tcPr>
            <w:tcW w:w="1526" w:type="dxa"/>
          </w:tcPr>
          <w:p w14:paraId="6FB567A7" w14:textId="77777777" w:rsidR="00F14C62" w:rsidRDefault="00F14C62">
            <w:pPr>
              <w:pStyle w:val="CVtable2"/>
              <w:ind w:left="0"/>
            </w:pPr>
          </w:p>
        </w:tc>
        <w:tc>
          <w:tcPr>
            <w:tcW w:w="8497" w:type="dxa"/>
          </w:tcPr>
          <w:p w14:paraId="1D565806" w14:textId="77777777" w:rsidR="00F14C62" w:rsidRDefault="00F14C62">
            <w:pPr>
              <w:pStyle w:val="CVtable2"/>
              <w:numPr>
                <w:ilvl w:val="0"/>
                <w:numId w:val="20"/>
              </w:numPr>
              <w:tabs>
                <w:tab w:val="clear" w:pos="901"/>
              </w:tabs>
              <w:ind w:left="724"/>
            </w:pPr>
            <w:r>
              <w:t xml:space="preserve">applied Green’s function techniques to study non-perturbative solutions to field theories  </w:t>
            </w:r>
          </w:p>
        </w:tc>
      </w:tr>
      <w:tr w:rsidR="00F14C62" w14:paraId="0206A879" w14:textId="77777777">
        <w:trPr>
          <w:trHeight w:val="384"/>
        </w:trPr>
        <w:tc>
          <w:tcPr>
            <w:tcW w:w="1526" w:type="dxa"/>
          </w:tcPr>
          <w:p w14:paraId="6447A36D" w14:textId="77777777" w:rsidR="00F14C62" w:rsidRDefault="00F14C62">
            <w:pPr>
              <w:pStyle w:val="CVtable2"/>
              <w:ind w:left="0"/>
            </w:pPr>
            <w:r>
              <w:t>1993 – 1996</w:t>
            </w:r>
          </w:p>
        </w:tc>
        <w:tc>
          <w:tcPr>
            <w:tcW w:w="8497" w:type="dxa"/>
          </w:tcPr>
          <w:p w14:paraId="2B556AC9" w14:textId="77777777" w:rsidR="00F14C62" w:rsidRDefault="00F14C62">
            <w:pPr>
              <w:pStyle w:val="CVtable2"/>
            </w:pPr>
            <w:r>
              <w:t xml:space="preserve">Undergraduate research (summers), University of Pittsburgh </w:t>
            </w:r>
          </w:p>
          <w:p w14:paraId="06EE60DD" w14:textId="77777777" w:rsidR="00F14C62" w:rsidRDefault="00F14C62">
            <w:pPr>
              <w:pStyle w:val="CVtable2"/>
              <w:rPr>
                <w:i/>
              </w:rPr>
            </w:pPr>
            <w:r>
              <w:rPr>
                <w:i/>
              </w:rPr>
              <w:t>Advisor David N. Beratan, Department of Chemistry</w:t>
            </w:r>
          </w:p>
        </w:tc>
      </w:tr>
      <w:tr w:rsidR="00F14C62" w14:paraId="29F14A45" w14:textId="77777777">
        <w:trPr>
          <w:trHeight w:val="384"/>
        </w:trPr>
        <w:tc>
          <w:tcPr>
            <w:tcW w:w="1526" w:type="dxa"/>
          </w:tcPr>
          <w:p w14:paraId="5479E78C" w14:textId="77777777" w:rsidR="00F14C62" w:rsidRDefault="00F14C62">
            <w:pPr>
              <w:pStyle w:val="CVtable2"/>
            </w:pPr>
          </w:p>
        </w:tc>
        <w:tc>
          <w:tcPr>
            <w:tcW w:w="8497" w:type="dxa"/>
          </w:tcPr>
          <w:p w14:paraId="63B4CB8A" w14:textId="77777777" w:rsidR="00F14C62" w:rsidRDefault="00F14C62">
            <w:pPr>
              <w:pStyle w:val="CVtable2"/>
              <w:numPr>
                <w:ilvl w:val="0"/>
                <w:numId w:val="20"/>
              </w:numPr>
              <w:tabs>
                <w:tab w:val="clear" w:pos="901"/>
              </w:tabs>
              <w:ind w:left="742"/>
            </w:pPr>
            <w:r>
              <w:t>used phenomenological models of electron transport to understand the role of protein</w:t>
            </w:r>
            <w:r>
              <w:br/>
              <w:t>architecture in mediating donor-acceptor electronic coupling</w:t>
            </w:r>
          </w:p>
        </w:tc>
      </w:tr>
    </w:tbl>
    <w:p w14:paraId="28BB0A71" w14:textId="77777777" w:rsidR="00A84A85" w:rsidRDefault="00A84A85" w:rsidP="006F0C60">
      <w:pPr>
        <w:spacing w:before="60" w:after="6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497"/>
      </w:tblGrid>
      <w:tr w:rsidR="00A84A85" w14:paraId="63AEEF62" w14:textId="77777777">
        <w:tc>
          <w:tcPr>
            <w:tcW w:w="10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C4E92" w14:textId="77777777" w:rsidR="00A84A85" w:rsidRDefault="006D4ED7" w:rsidP="00D426D9">
            <w:pPr>
              <w:pStyle w:val="SectionTitle"/>
            </w:pPr>
            <w:r>
              <w:lastRenderedPageBreak/>
              <w:t>AWARDS and</w:t>
            </w:r>
            <w:r w:rsidR="00A84A85">
              <w:t xml:space="preserve"> HONORS</w:t>
            </w:r>
          </w:p>
        </w:tc>
      </w:tr>
      <w:tr w:rsidR="002E7AED" w14:paraId="40FB4D5C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9227338" w14:textId="77777777" w:rsidR="002E7AED" w:rsidRDefault="002E7AED">
            <w:pPr>
              <w:pStyle w:val="CVtable2"/>
              <w:ind w:left="0"/>
            </w:pPr>
            <w:r>
              <w:t>2012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49AB0568" w14:textId="77777777" w:rsidR="002E7AED" w:rsidRDefault="003956D8">
            <w:pPr>
              <w:pStyle w:val="CVtable2"/>
            </w:pPr>
            <w:r>
              <w:t>Shi</w:t>
            </w:r>
            <w:r w:rsidR="002E7AED">
              <w:t>ning Star Award for community outreach, Oakland Planning and Development Corporation, Pittsburgh, PA</w:t>
            </w:r>
          </w:p>
        </w:tc>
      </w:tr>
      <w:tr w:rsidR="00CB6287" w14:paraId="4D4BF92D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3D38F74" w14:textId="77777777" w:rsidR="00CB6287" w:rsidRDefault="00CB6287">
            <w:pPr>
              <w:pStyle w:val="CVtable2"/>
              <w:ind w:left="0"/>
            </w:pPr>
            <w:r>
              <w:t>2011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6632FE20" w14:textId="77777777" w:rsidR="00CB6287" w:rsidRDefault="00CB6287">
            <w:pPr>
              <w:pStyle w:val="CVtable2"/>
            </w:pPr>
            <w:r>
              <w:t>Senior Vice Chancellor’s Research Seminar, University of Pittsburgh</w:t>
            </w:r>
          </w:p>
        </w:tc>
      </w:tr>
      <w:tr w:rsidR="009C2FF9" w14:paraId="2B402208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6A30E3C" w14:textId="77777777" w:rsidR="009C2FF9" w:rsidRDefault="009C2FF9">
            <w:pPr>
              <w:pStyle w:val="CVtable2"/>
              <w:ind w:left="0"/>
            </w:pPr>
            <w:r>
              <w:t>2009 – 2014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6865FA4C" w14:textId="77777777" w:rsidR="009C2FF9" w:rsidRDefault="009C2FF9">
            <w:pPr>
              <w:pStyle w:val="CVtable2"/>
            </w:pPr>
            <w:r>
              <w:t>NSF CAREER award</w:t>
            </w:r>
          </w:p>
        </w:tc>
      </w:tr>
      <w:tr w:rsidR="00C36633" w14:paraId="0C361323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6666060" w14:textId="77777777" w:rsidR="00C36633" w:rsidRDefault="001B2F18">
            <w:pPr>
              <w:pStyle w:val="CVtable2"/>
              <w:ind w:left="0"/>
            </w:pPr>
            <w:r>
              <w:t xml:space="preserve">2009 – </w:t>
            </w:r>
            <w:r w:rsidR="00C36633">
              <w:t>2011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308C2A0D" w14:textId="77777777" w:rsidR="00C36633" w:rsidRDefault="00C36633" w:rsidP="00561D7A">
            <w:pPr>
              <w:pStyle w:val="CVtable2"/>
            </w:pPr>
            <w:r>
              <w:t>Alfred P. Sloan Research Fellow in Molecular Biology</w:t>
            </w:r>
          </w:p>
        </w:tc>
      </w:tr>
      <w:tr w:rsidR="00723B54" w14:paraId="06A573C6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188D419" w14:textId="77777777" w:rsidR="00723B54" w:rsidRDefault="00723B54">
            <w:pPr>
              <w:pStyle w:val="CVtable2"/>
              <w:ind w:left="0"/>
            </w:pPr>
            <w:r>
              <w:t>2009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493D8744" w14:textId="77777777" w:rsidR="00723B54" w:rsidRDefault="00723B54">
            <w:pPr>
              <w:pStyle w:val="CVtable2"/>
            </w:pPr>
            <w:r>
              <w:t>Finalist in 2009 Howard Hughes Medical Institute Early Career Scientist Competition</w:t>
            </w:r>
          </w:p>
          <w:p w14:paraId="587B20C8" w14:textId="77777777" w:rsidR="00723B54" w:rsidRDefault="00723B54">
            <w:pPr>
              <w:pStyle w:val="CVtable2"/>
            </w:pPr>
            <w:r>
              <w:t>(150 finalists were chosen from over 2000 applications)</w:t>
            </w:r>
          </w:p>
        </w:tc>
      </w:tr>
      <w:tr w:rsidR="00723B54" w14:paraId="439A0387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457219D" w14:textId="77777777" w:rsidR="00723B54" w:rsidRDefault="00723B54">
            <w:pPr>
              <w:pStyle w:val="CVtable2"/>
              <w:ind w:left="0"/>
            </w:pPr>
            <w:r>
              <w:t>2008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6DB13DBA" w14:textId="77777777" w:rsidR="00723B54" w:rsidRDefault="00723B54">
            <w:pPr>
              <w:pStyle w:val="CVtable2"/>
            </w:pPr>
            <w:r>
              <w:t>Appointed to the Graduate Faculty, University of Pittsburgh</w:t>
            </w:r>
          </w:p>
        </w:tc>
      </w:tr>
      <w:tr w:rsidR="00723B54" w14:paraId="09A4932B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6862EBC" w14:textId="77777777" w:rsidR="00723B54" w:rsidRDefault="00723B54">
            <w:pPr>
              <w:pStyle w:val="CVtable2"/>
              <w:ind w:left="0"/>
            </w:pPr>
            <w:r>
              <w:t xml:space="preserve">2002 – 2003 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64BB89DB" w14:textId="77777777" w:rsidR="00723B54" w:rsidRDefault="00723B54">
            <w:pPr>
              <w:pStyle w:val="CVtable2"/>
            </w:pPr>
            <w:r>
              <w:t>Howard Hughes Medical Institute Computational Postdoctoral Fellowship</w:t>
            </w:r>
          </w:p>
        </w:tc>
      </w:tr>
      <w:tr w:rsidR="00723B54" w14:paraId="64967BAD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9AE8EB9" w14:textId="77777777" w:rsidR="00723B54" w:rsidRDefault="00723B54">
            <w:pPr>
              <w:pStyle w:val="CVtable2"/>
              <w:ind w:left="0"/>
            </w:pPr>
            <w:r>
              <w:t>1997 – 1998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08A6083B" w14:textId="77777777" w:rsidR="00723B54" w:rsidRDefault="00723B54">
            <w:pPr>
              <w:pStyle w:val="CVtable2"/>
            </w:pPr>
            <w:r>
              <w:t xml:space="preserve">University of California, Berkeley </w:t>
            </w:r>
            <w:r>
              <w:rPr>
                <w:i/>
              </w:rPr>
              <w:t>Outstanding Graduate Student Instructor</w:t>
            </w:r>
            <w:r>
              <w:t xml:space="preserve"> Award</w:t>
            </w:r>
          </w:p>
        </w:tc>
      </w:tr>
      <w:tr w:rsidR="00723B54" w14:paraId="7ACF2A05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C13772F" w14:textId="77777777" w:rsidR="00723B54" w:rsidRDefault="00723B54">
            <w:pPr>
              <w:pStyle w:val="CVtable2"/>
              <w:ind w:left="0"/>
            </w:pPr>
            <w:r>
              <w:t>1998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11D03007" w14:textId="77777777" w:rsidR="00723B54" w:rsidRDefault="00723B54">
            <w:pPr>
              <w:pStyle w:val="CVtable2"/>
            </w:pPr>
            <w:r>
              <w:t>Santa Fe Institute Complex Systems Summer School</w:t>
            </w:r>
          </w:p>
        </w:tc>
      </w:tr>
    </w:tbl>
    <w:p w14:paraId="788C0BD5" w14:textId="77777777" w:rsidR="00BC1AC1" w:rsidRPr="000F28BA" w:rsidRDefault="00BC1AC1" w:rsidP="00D1120D">
      <w:pPr>
        <w:spacing w:before="60" w:after="60" w:line="240" w:lineRule="auto"/>
        <w:ind w:right="-86"/>
        <w:rPr>
          <w:rFonts w:ascii="Arial" w:hAnsi="Arial"/>
          <w:snapToGrid w:val="0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9348"/>
      </w:tblGrid>
      <w:tr w:rsidR="00BC1AC1" w14:paraId="0538EBEB" w14:textId="77777777">
        <w:tc>
          <w:tcPr>
            <w:tcW w:w="10023" w:type="dxa"/>
            <w:gridSpan w:val="2"/>
          </w:tcPr>
          <w:p w14:paraId="2FAEDAB3" w14:textId="03E1641A" w:rsidR="00A5099D" w:rsidRDefault="00BC1AC1" w:rsidP="00D426D9">
            <w:pPr>
              <w:pStyle w:val="SectionTitle"/>
            </w:pPr>
            <w:r>
              <w:t>PUBLICATIONS</w:t>
            </w:r>
            <w:r w:rsidR="006F68A7">
              <w:t xml:space="preserve"> (</w:t>
            </w:r>
            <w:r w:rsidR="008F0212">
              <w:t>16</w:t>
            </w:r>
            <w:r w:rsidR="00DC7007">
              <w:t>00</w:t>
            </w:r>
            <w:r w:rsidR="00E975B4" w:rsidRPr="00E975B4">
              <w:t xml:space="preserve"> total citations, H</w:t>
            </w:r>
            <w:r w:rsidR="006F41D3">
              <w:t>irsch</w:t>
            </w:r>
            <w:r w:rsidR="00E975B4" w:rsidRPr="00E975B4">
              <w:t xml:space="preserve"> index =</w:t>
            </w:r>
            <w:r w:rsidR="008F0212">
              <w:t xml:space="preserve"> 22</w:t>
            </w:r>
            <w:r w:rsidR="006F68A7" w:rsidRPr="00A5099D">
              <w:t xml:space="preserve">, </w:t>
            </w:r>
            <w:r w:rsidR="00A5099D">
              <w:t>based on</w:t>
            </w:r>
            <w:r w:rsidR="00A5099D" w:rsidRPr="00A5099D">
              <w:t xml:space="preserve"> </w:t>
            </w:r>
            <w:r w:rsidR="002461A9">
              <w:t>Google Scholar</w:t>
            </w:r>
            <w:r w:rsidR="00A5099D" w:rsidRPr="00A5099D">
              <w:t>)</w:t>
            </w:r>
          </w:p>
          <w:p w14:paraId="6208C34A" w14:textId="77777777" w:rsidR="00BC1AC1" w:rsidRPr="00D426D9" w:rsidRDefault="006F68A7" w:rsidP="00D426D9">
            <w:pPr>
              <w:pStyle w:val="SectionTitle"/>
              <w:rPr>
                <w:sz w:val="18"/>
              </w:rPr>
            </w:pPr>
            <w:r w:rsidRPr="00D426D9">
              <w:rPr>
                <w:sz w:val="18"/>
              </w:rPr>
              <w:t>† - equal authors, ‡ - co-corresponding authors</w:t>
            </w:r>
          </w:p>
        </w:tc>
      </w:tr>
      <w:tr w:rsidR="002E78C7" w14:paraId="4EC7FC26" w14:textId="77777777">
        <w:tc>
          <w:tcPr>
            <w:tcW w:w="675" w:type="dxa"/>
          </w:tcPr>
          <w:p w14:paraId="73BF3769" w14:textId="77777777" w:rsidR="002E78C7" w:rsidRDefault="002E78C7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09BDBB52" w14:textId="4790D4BD" w:rsidR="002E78C7" w:rsidRPr="00FA2078" w:rsidRDefault="002E78C7" w:rsidP="002E78C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" w:hAnsi="Times" w:cs="font544"/>
                <w:sz w:val="22"/>
                <w:szCs w:val="22"/>
              </w:rPr>
            </w:pPr>
            <w:r w:rsidRPr="002E78C7">
              <w:rPr>
                <w:rFonts w:ascii="Times" w:hAnsi="Times"/>
                <w:sz w:val="22"/>
                <w:szCs w:val="22"/>
              </w:rPr>
              <w:t xml:space="preserve">Sun, J. and </w:t>
            </w:r>
            <w:r w:rsidRPr="0099004B">
              <w:rPr>
                <w:rFonts w:ascii="Times" w:hAnsi="Times"/>
                <w:sz w:val="22"/>
                <w:szCs w:val="22"/>
                <w:u w:val="single"/>
              </w:rPr>
              <w:t>M. Grabe</w:t>
            </w:r>
            <w:r w:rsidRPr="002E78C7">
              <w:rPr>
                <w:rFonts w:ascii="Times" w:hAnsi="Times"/>
                <w:sz w:val="22"/>
                <w:szCs w:val="22"/>
              </w:rPr>
              <w:t xml:space="preserve">. </w:t>
            </w:r>
            <w:r w:rsidRPr="002E78C7">
              <w:rPr>
                <w:rFonts w:ascii="Times" w:hAnsi="Times" w:cs="font544"/>
                <w:sz w:val="22"/>
                <w:szCs w:val="22"/>
              </w:rPr>
              <w:t>Cooperativity Can Enhance Cellular Signal Detection</w:t>
            </w:r>
            <w:r w:rsidR="00556253">
              <w:rPr>
                <w:rFonts w:ascii="Times" w:hAnsi="Times" w:cs="font544"/>
                <w:sz w:val="22"/>
                <w:szCs w:val="22"/>
              </w:rPr>
              <w:t>.</w:t>
            </w:r>
            <w:r w:rsidR="00FA2078">
              <w:rPr>
                <w:rFonts w:ascii="Times" w:hAnsi="Times" w:cs="font544"/>
                <w:sz w:val="22"/>
                <w:szCs w:val="22"/>
              </w:rPr>
              <w:t xml:space="preserve"> </w:t>
            </w:r>
            <w:r w:rsidRPr="002E78C7">
              <w:rPr>
                <w:rFonts w:ascii="Times" w:hAnsi="Times"/>
                <w:sz w:val="22"/>
                <w:szCs w:val="22"/>
              </w:rPr>
              <w:t>(</w:t>
            </w:r>
            <w:r w:rsidRPr="002E78C7">
              <w:rPr>
                <w:rFonts w:ascii="Times" w:hAnsi="Times"/>
                <w:i/>
                <w:sz w:val="22"/>
                <w:szCs w:val="22"/>
              </w:rPr>
              <w:t>in review Physical Review Letters</w:t>
            </w:r>
            <w:r w:rsidR="00BE5E27">
              <w:rPr>
                <w:rFonts w:ascii="Times" w:hAnsi="Times"/>
                <w:i/>
                <w:sz w:val="22"/>
                <w:szCs w:val="22"/>
              </w:rPr>
              <w:t xml:space="preserve"> E</w:t>
            </w:r>
            <w:r w:rsidRPr="002E78C7">
              <w:rPr>
                <w:rFonts w:ascii="Times" w:hAnsi="Times"/>
                <w:sz w:val="22"/>
                <w:szCs w:val="22"/>
              </w:rPr>
              <w:t>)</w:t>
            </w:r>
          </w:p>
        </w:tc>
      </w:tr>
      <w:tr w:rsidR="007B46AA" w14:paraId="37E863EA" w14:textId="77777777">
        <w:tc>
          <w:tcPr>
            <w:tcW w:w="675" w:type="dxa"/>
          </w:tcPr>
          <w:p w14:paraId="692122F5" w14:textId="77777777" w:rsidR="007B46AA" w:rsidRDefault="007B46AA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3746F316" w14:textId="1C220B1A" w:rsidR="007B46AA" w:rsidRPr="0025491E" w:rsidRDefault="0025491E" w:rsidP="0095008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" w:hAnsi="Times"/>
                <w:sz w:val="22"/>
                <w:szCs w:val="22"/>
              </w:rPr>
            </w:pPr>
            <w:r w:rsidRPr="0025491E">
              <w:rPr>
                <w:rFonts w:ascii="Times" w:hAnsi="Times"/>
                <w:sz w:val="22"/>
                <w:szCs w:val="22"/>
              </w:rPr>
              <w:t>Choudhary, O.P., A. Paz, J.L. Adelman, J.P. Coulletier, J. Abramson</w:t>
            </w:r>
            <w:r w:rsidRPr="00B91176">
              <w:rPr>
                <w:rFonts w:ascii="Times" w:hAnsi="Times" w:cs="Arial"/>
                <w:sz w:val="22"/>
                <w:szCs w:val="20"/>
              </w:rPr>
              <w:t>‡</w:t>
            </w:r>
            <w:r>
              <w:rPr>
                <w:rFonts w:ascii="Times" w:hAnsi="Times"/>
                <w:sz w:val="22"/>
                <w:szCs w:val="22"/>
              </w:rPr>
              <w:t xml:space="preserve">, and </w:t>
            </w:r>
            <w:r w:rsidRPr="00B91176">
              <w:rPr>
                <w:rFonts w:ascii="Times" w:hAnsi="Times"/>
                <w:sz w:val="22"/>
                <w:szCs w:val="22"/>
                <w:u w:val="single"/>
              </w:rPr>
              <w:t>M. Grabe</w:t>
            </w:r>
            <w:r w:rsidRPr="00B91176">
              <w:rPr>
                <w:rFonts w:ascii="Times" w:hAnsi="Times" w:cs="Arial"/>
                <w:sz w:val="22"/>
                <w:szCs w:val="20"/>
              </w:rPr>
              <w:t>‡</w:t>
            </w:r>
            <w:r w:rsidR="00F6193A">
              <w:rPr>
                <w:rFonts w:ascii="Times" w:hAnsi="Times" w:cs="Arial"/>
                <w:sz w:val="22"/>
                <w:szCs w:val="20"/>
              </w:rPr>
              <w:t xml:space="preserve"> (2014)</w:t>
            </w:r>
            <w:r>
              <w:rPr>
                <w:rFonts w:ascii="Times" w:hAnsi="Times"/>
                <w:sz w:val="22"/>
                <w:szCs w:val="22"/>
              </w:rPr>
              <w:t xml:space="preserve">. </w:t>
            </w:r>
            <w:r w:rsidRPr="0025491E">
              <w:rPr>
                <w:rFonts w:ascii="Times" w:hAnsi="Times"/>
                <w:sz w:val="22"/>
                <w:szCs w:val="22"/>
              </w:rPr>
              <w:t xml:space="preserve">Structure guided simulations illuminate the Mechanism of ATP transport through VDAC1. </w:t>
            </w:r>
            <w:r w:rsidR="00950082">
              <w:rPr>
                <w:rFonts w:ascii="Times" w:hAnsi="Times"/>
                <w:sz w:val="22"/>
                <w:szCs w:val="22"/>
              </w:rPr>
              <w:t>(</w:t>
            </w:r>
            <w:r w:rsidR="00BE5E27">
              <w:rPr>
                <w:rFonts w:ascii="Times" w:hAnsi="Times"/>
                <w:i/>
                <w:sz w:val="22"/>
                <w:szCs w:val="22"/>
              </w:rPr>
              <w:t>in press</w:t>
            </w:r>
            <w:r w:rsidR="00950082" w:rsidRPr="00950082">
              <w:rPr>
                <w:rFonts w:ascii="Times" w:hAnsi="Times"/>
                <w:i/>
                <w:sz w:val="22"/>
                <w:szCs w:val="22"/>
              </w:rPr>
              <w:t xml:space="preserve"> Nature Structure &amp; Molecular Biology</w:t>
            </w:r>
            <w:r w:rsidR="00950082">
              <w:rPr>
                <w:rFonts w:ascii="Times" w:hAnsi="Times"/>
                <w:sz w:val="22"/>
                <w:szCs w:val="22"/>
              </w:rPr>
              <w:t>)</w:t>
            </w:r>
          </w:p>
        </w:tc>
      </w:tr>
      <w:tr w:rsidR="007B46AA" w14:paraId="29D37BA2" w14:textId="77777777">
        <w:tc>
          <w:tcPr>
            <w:tcW w:w="675" w:type="dxa"/>
          </w:tcPr>
          <w:p w14:paraId="694DE870" w14:textId="77777777" w:rsidR="007B46AA" w:rsidRDefault="007B46AA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6CDB081F" w14:textId="61109BAA" w:rsidR="007B46AA" w:rsidRPr="0025491E" w:rsidRDefault="00BE5E27" w:rsidP="00A173F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TT. </w:t>
            </w:r>
            <w:r w:rsidRPr="00C93B09">
              <w:rPr>
                <w:rFonts w:ascii="Times" w:hAnsi="Times"/>
                <w:sz w:val="22"/>
                <w:szCs w:val="22"/>
              </w:rPr>
              <w:t>Hong</w:t>
            </w:r>
            <w:r w:rsidRPr="006F68A7">
              <w:rPr>
                <w:rFonts w:ascii="Times" w:hAnsi="Times" w:cs="Arial"/>
                <w:sz w:val="22"/>
                <w:szCs w:val="20"/>
              </w:rPr>
              <w:t>†</w:t>
            </w:r>
            <w:r>
              <w:rPr>
                <w:rFonts w:ascii="Times" w:hAnsi="Times"/>
                <w:sz w:val="22"/>
                <w:szCs w:val="22"/>
              </w:rPr>
              <w:t>, H.</w:t>
            </w:r>
            <w:r w:rsidRPr="00C93B09">
              <w:rPr>
                <w:rFonts w:ascii="Times" w:hAnsi="Times"/>
                <w:sz w:val="22"/>
                <w:szCs w:val="22"/>
              </w:rPr>
              <w:t xml:space="preserve"> Yang</w:t>
            </w:r>
            <w:r w:rsidRPr="006F68A7">
              <w:rPr>
                <w:rFonts w:ascii="Times" w:hAnsi="Times" w:cs="Arial"/>
                <w:sz w:val="22"/>
                <w:szCs w:val="20"/>
              </w:rPr>
              <w:t>†</w:t>
            </w:r>
            <w:r>
              <w:rPr>
                <w:rFonts w:ascii="Times" w:hAnsi="Times"/>
                <w:sz w:val="22"/>
                <w:szCs w:val="22"/>
              </w:rPr>
              <w:t>, SS.</w:t>
            </w:r>
            <w:r w:rsidRPr="00C93B09">
              <w:rPr>
                <w:rFonts w:ascii="Times" w:hAnsi="Times"/>
                <w:sz w:val="22"/>
                <w:szCs w:val="22"/>
              </w:rPr>
              <w:t xml:space="preserve"> Zhang</w:t>
            </w:r>
            <w:r>
              <w:rPr>
                <w:rFonts w:ascii="Times" w:hAnsi="Times"/>
                <w:sz w:val="22"/>
                <w:szCs w:val="22"/>
              </w:rPr>
              <w:t xml:space="preserve">, </w:t>
            </w:r>
            <w:r w:rsidRPr="00C93B09">
              <w:rPr>
                <w:rFonts w:ascii="Times" w:hAnsi="Times"/>
                <w:sz w:val="22"/>
                <w:szCs w:val="22"/>
                <w:u w:val="single"/>
              </w:rPr>
              <w:t>M. Grabe</w:t>
            </w:r>
            <w:r>
              <w:rPr>
                <w:rFonts w:ascii="Times" w:hAnsi="Times"/>
                <w:sz w:val="22"/>
                <w:szCs w:val="22"/>
              </w:rPr>
              <w:t>, L.</w:t>
            </w:r>
            <w:r w:rsidRPr="00C93B09">
              <w:rPr>
                <w:rFonts w:ascii="Times" w:hAnsi="Times"/>
                <w:sz w:val="22"/>
                <w:szCs w:val="22"/>
              </w:rPr>
              <w:t>Y. Jan</w:t>
            </w:r>
            <w:r>
              <w:rPr>
                <w:rFonts w:ascii="Times" w:hAnsi="Times"/>
                <w:sz w:val="22"/>
                <w:szCs w:val="22"/>
              </w:rPr>
              <w:t>, and R.</w:t>
            </w:r>
            <w:r w:rsidRPr="00C93B09">
              <w:rPr>
                <w:rFonts w:ascii="Times" w:hAnsi="Times"/>
                <w:sz w:val="22"/>
                <w:szCs w:val="22"/>
              </w:rPr>
              <w:t>M. Shaw</w:t>
            </w:r>
            <w:r w:rsidR="00F6193A">
              <w:rPr>
                <w:rFonts w:ascii="Times" w:hAnsi="Times"/>
                <w:sz w:val="22"/>
                <w:szCs w:val="22"/>
              </w:rPr>
              <w:t xml:space="preserve"> (2014)</w:t>
            </w:r>
            <w:r>
              <w:rPr>
                <w:rFonts w:ascii="Times" w:hAnsi="Times"/>
                <w:sz w:val="22"/>
                <w:szCs w:val="22"/>
              </w:rPr>
              <w:t>.</w:t>
            </w:r>
            <w:r w:rsidRPr="00C93B09">
              <w:rPr>
                <w:rFonts w:ascii="Times" w:hAnsi="Times"/>
                <w:sz w:val="22"/>
                <w:szCs w:val="22"/>
              </w:rPr>
              <w:t xml:space="preserve"> BIN1 Splicing and Actin Shape Cardiac T-tubule Membrane. (</w:t>
            </w:r>
            <w:r>
              <w:rPr>
                <w:rFonts w:ascii="Times" w:hAnsi="Times"/>
                <w:i/>
                <w:sz w:val="22"/>
                <w:szCs w:val="22"/>
              </w:rPr>
              <w:t>in press Nature Medicine</w:t>
            </w:r>
            <w:r w:rsidRPr="00C93B09">
              <w:rPr>
                <w:rFonts w:ascii="Times" w:hAnsi="Times"/>
                <w:sz w:val="22"/>
                <w:szCs w:val="22"/>
              </w:rPr>
              <w:t>)</w:t>
            </w:r>
          </w:p>
        </w:tc>
      </w:tr>
      <w:tr w:rsidR="00C93B09" w14:paraId="783CD08E" w14:textId="77777777">
        <w:tc>
          <w:tcPr>
            <w:tcW w:w="675" w:type="dxa"/>
          </w:tcPr>
          <w:p w14:paraId="313ABEC2" w14:textId="77777777" w:rsidR="00C93B09" w:rsidRDefault="00C93B09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35B4E834" w14:textId="28915087" w:rsidR="00BE5E27" w:rsidRPr="00C93B09" w:rsidRDefault="00BE5E27" w:rsidP="00BE5E2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" w:hAnsi="Times" w:cs="TimesNewRomanPSMT"/>
                <w:sz w:val="22"/>
                <w:szCs w:val="22"/>
              </w:rPr>
            </w:pPr>
            <w:r w:rsidRPr="0025491E">
              <w:rPr>
                <w:rFonts w:ascii="Times" w:hAnsi="Times" w:cs="Arial"/>
                <w:sz w:val="22"/>
              </w:rPr>
              <w:t>Adelman, J.L., Y. Sheng, Y., S. Choe, J. Abramson, E. Wright, J.M. Rosenberg</w:t>
            </w:r>
            <w:r w:rsidRPr="00B91176">
              <w:rPr>
                <w:rFonts w:ascii="Times" w:hAnsi="Times" w:cs="Arial"/>
                <w:sz w:val="22"/>
                <w:szCs w:val="20"/>
              </w:rPr>
              <w:t>‡</w:t>
            </w:r>
            <w:r w:rsidRPr="0025491E">
              <w:rPr>
                <w:rFonts w:ascii="Times" w:hAnsi="Times" w:cs="Arial"/>
                <w:sz w:val="22"/>
              </w:rPr>
              <w:t xml:space="preserve">, and </w:t>
            </w:r>
            <w:r w:rsidRPr="00B91176">
              <w:rPr>
                <w:rFonts w:ascii="Times" w:hAnsi="Times" w:cs="Arial"/>
                <w:sz w:val="22"/>
                <w:u w:val="single"/>
              </w:rPr>
              <w:t>M. Grabe</w:t>
            </w:r>
            <w:r w:rsidRPr="00B91176">
              <w:rPr>
                <w:rFonts w:ascii="Times" w:hAnsi="Times" w:cs="Arial"/>
                <w:sz w:val="22"/>
                <w:szCs w:val="20"/>
              </w:rPr>
              <w:t>‡</w:t>
            </w:r>
            <w:r w:rsidRPr="0025491E">
              <w:rPr>
                <w:rFonts w:ascii="Times" w:hAnsi="Times" w:cs="Arial"/>
                <w:sz w:val="22"/>
              </w:rPr>
              <w:t xml:space="preserve"> </w:t>
            </w:r>
            <w:r w:rsidR="00F6193A">
              <w:rPr>
                <w:rFonts w:ascii="Times" w:hAnsi="Times" w:cs="Arial"/>
                <w:sz w:val="22"/>
              </w:rPr>
              <w:t xml:space="preserve"> (2014). </w:t>
            </w:r>
            <w:r w:rsidRPr="0025491E">
              <w:rPr>
                <w:rFonts w:ascii="Times" w:hAnsi="Times" w:cs="Arial"/>
                <w:bCs/>
                <w:sz w:val="22"/>
              </w:rPr>
              <w:t>Structural determinants of water permeation through the sodi</w:t>
            </w:r>
            <w:r>
              <w:rPr>
                <w:rFonts w:ascii="Times" w:hAnsi="Times" w:cs="Arial"/>
                <w:bCs/>
                <w:sz w:val="22"/>
              </w:rPr>
              <w:t>um-galactose transporter vSGLT.</w:t>
            </w:r>
            <w:r>
              <w:rPr>
                <w:rFonts w:ascii="Times" w:hAnsi="Times" w:cs="Arial"/>
                <w:bCs/>
                <w:i/>
                <w:sz w:val="22"/>
              </w:rPr>
              <w:t xml:space="preserve"> </w:t>
            </w:r>
            <w:r w:rsidRPr="0025491E">
              <w:rPr>
                <w:rFonts w:ascii="Times" w:hAnsi="Times" w:cs="Arial"/>
                <w:bCs/>
                <w:i/>
                <w:sz w:val="22"/>
              </w:rPr>
              <w:t>Biophys. J.</w:t>
            </w:r>
            <w:r>
              <w:rPr>
                <w:rFonts w:ascii="Times" w:hAnsi="Times" w:cs="Arial"/>
                <w:bCs/>
                <w:i/>
                <w:sz w:val="22"/>
              </w:rPr>
              <w:t xml:space="preserve"> </w:t>
            </w:r>
            <w:r w:rsidR="00F6193A" w:rsidRPr="00F6193A">
              <w:rPr>
                <w:rFonts w:ascii="Times" w:hAnsi="Times" w:cs="Arial"/>
                <w:b/>
                <w:bCs/>
                <w:sz w:val="22"/>
              </w:rPr>
              <w:t>106</w:t>
            </w:r>
            <w:r w:rsidR="00F6193A" w:rsidRPr="00F6193A">
              <w:rPr>
                <w:rFonts w:ascii="Times" w:hAnsi="Times" w:cs="Arial"/>
                <w:bCs/>
                <w:sz w:val="22"/>
              </w:rPr>
              <w:t>:1280-1289</w:t>
            </w:r>
            <w:r w:rsidR="00F6193A">
              <w:rPr>
                <w:rFonts w:ascii="Times" w:hAnsi="Times" w:cs="Arial"/>
                <w:bCs/>
                <w:sz w:val="22"/>
              </w:rPr>
              <w:br/>
            </w:r>
            <w:r w:rsidR="00F6193A" w:rsidRPr="00537C73">
              <w:rPr>
                <w:rFonts w:ascii="Times" w:hAnsi="Times" w:cs="Arial"/>
                <w:bCs/>
                <w:i/>
                <w:sz w:val="22"/>
              </w:rPr>
              <w:t>News and Views</w:t>
            </w:r>
            <w:r w:rsidR="00F6193A">
              <w:rPr>
                <w:rFonts w:ascii="Times" w:hAnsi="Times" w:cs="Arial"/>
                <w:bCs/>
                <w:sz w:val="22"/>
              </w:rPr>
              <w:t xml:space="preserve"> </w:t>
            </w:r>
            <w:r w:rsidR="00707C08">
              <w:rPr>
                <w:rFonts w:ascii="Times" w:hAnsi="Times" w:cs="Arial"/>
                <w:bCs/>
                <w:sz w:val="22"/>
              </w:rPr>
              <w:t xml:space="preserve">by </w:t>
            </w:r>
            <w:r w:rsidR="00537C73">
              <w:rPr>
                <w:rFonts w:ascii="Times" w:hAnsi="Times" w:cs="Arial"/>
                <w:bCs/>
                <w:sz w:val="22"/>
              </w:rPr>
              <w:t xml:space="preserve">Dr. </w:t>
            </w:r>
            <w:r w:rsidR="00707C08">
              <w:rPr>
                <w:rFonts w:ascii="Times" w:hAnsi="Times" w:cs="Arial"/>
                <w:bCs/>
                <w:sz w:val="22"/>
              </w:rPr>
              <w:t>Fangqiang Zhu in same issue.</w:t>
            </w:r>
          </w:p>
        </w:tc>
      </w:tr>
      <w:tr w:rsidR="0025491E" w14:paraId="5260E6C1" w14:textId="77777777">
        <w:tc>
          <w:tcPr>
            <w:tcW w:w="675" w:type="dxa"/>
          </w:tcPr>
          <w:p w14:paraId="5019C43B" w14:textId="77777777" w:rsidR="0025491E" w:rsidRDefault="0025491E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0789F3F6" w14:textId="5530C3F0" w:rsidR="0025491E" w:rsidRPr="000D2B27" w:rsidRDefault="0025491E" w:rsidP="00BE5E2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" w:hAnsi="Times" w:cs="TimesNewRomanPSMT"/>
                <w:sz w:val="22"/>
                <w:szCs w:val="22"/>
              </w:rPr>
            </w:pPr>
            <w:r>
              <w:rPr>
                <w:rFonts w:ascii="Times" w:hAnsi="Times" w:cs="Arial"/>
                <w:sz w:val="22"/>
              </w:rPr>
              <w:t>N.R. Latorraca</w:t>
            </w:r>
            <w:r w:rsidRPr="006F68A7">
              <w:rPr>
                <w:rFonts w:ascii="Times" w:hAnsi="Times" w:cs="Arial"/>
                <w:sz w:val="22"/>
                <w:szCs w:val="20"/>
              </w:rPr>
              <w:t>†</w:t>
            </w:r>
            <w:r>
              <w:rPr>
                <w:rFonts w:ascii="Times" w:hAnsi="Times" w:cs="Arial"/>
                <w:sz w:val="22"/>
              </w:rPr>
              <w:t>, K.M. Callenberg</w:t>
            </w:r>
            <w:r w:rsidRPr="006F68A7">
              <w:rPr>
                <w:rFonts w:ascii="Times" w:hAnsi="Times" w:cs="Arial"/>
                <w:sz w:val="22"/>
                <w:szCs w:val="20"/>
              </w:rPr>
              <w:t>†</w:t>
            </w:r>
            <w:r>
              <w:rPr>
                <w:rFonts w:ascii="Times" w:hAnsi="Times" w:cs="Arial"/>
                <w:sz w:val="22"/>
              </w:rPr>
              <w:t xml:space="preserve">, J.P. Boyle, and </w:t>
            </w:r>
            <w:r w:rsidRPr="005E1D15">
              <w:rPr>
                <w:rFonts w:ascii="Times" w:hAnsi="Times" w:cs="Arial"/>
                <w:sz w:val="22"/>
                <w:u w:val="single"/>
              </w:rPr>
              <w:t xml:space="preserve">M. </w:t>
            </w:r>
            <w:r w:rsidRPr="0071554B">
              <w:rPr>
                <w:rFonts w:ascii="Times" w:hAnsi="Times" w:cs="Arial"/>
                <w:sz w:val="22"/>
                <w:szCs w:val="22"/>
                <w:u w:val="single"/>
              </w:rPr>
              <w:t>Grabe</w:t>
            </w:r>
            <w:r w:rsidRPr="0071554B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="00F6193A">
              <w:rPr>
                <w:rFonts w:ascii="Times" w:hAnsi="Times" w:cs="Arial"/>
                <w:sz w:val="22"/>
                <w:szCs w:val="22"/>
              </w:rPr>
              <w:t xml:space="preserve">(2014). </w:t>
            </w:r>
            <w:r w:rsidRPr="0071554B">
              <w:rPr>
                <w:rFonts w:ascii="Times" w:hAnsi="Times" w:cs="font482"/>
                <w:sz w:val="22"/>
                <w:szCs w:val="34"/>
              </w:rPr>
              <w:t>Continuum appr</w:t>
            </w:r>
            <w:r>
              <w:rPr>
                <w:rFonts w:ascii="Times" w:hAnsi="Times" w:cs="font482"/>
                <w:sz w:val="22"/>
                <w:szCs w:val="34"/>
              </w:rPr>
              <w:t xml:space="preserve">oaches to understanding ion and </w:t>
            </w:r>
            <w:r w:rsidRPr="0071554B">
              <w:rPr>
                <w:rFonts w:ascii="Times" w:hAnsi="Times" w:cs="font482"/>
                <w:sz w:val="22"/>
                <w:szCs w:val="34"/>
              </w:rPr>
              <w:t>peptide interactions with the membrane</w:t>
            </w:r>
            <w:r>
              <w:rPr>
                <w:rFonts w:ascii="Times" w:hAnsi="Times" w:cs="font482"/>
                <w:sz w:val="22"/>
                <w:szCs w:val="34"/>
              </w:rPr>
              <w:t>.</w:t>
            </w:r>
            <w:r w:rsidRPr="0071554B">
              <w:rPr>
                <w:rFonts w:ascii="Times" w:hAnsi="Times" w:cs="Arial"/>
                <w:b/>
                <w:sz w:val="22"/>
              </w:rPr>
              <w:t xml:space="preserve"> </w:t>
            </w:r>
            <w:r>
              <w:rPr>
                <w:rFonts w:ascii="Times" w:hAnsi="Times" w:cs="Arial"/>
                <w:i/>
                <w:sz w:val="22"/>
              </w:rPr>
              <w:t>J. Memb. Biol.</w:t>
            </w:r>
            <w:r w:rsidR="00F6193A">
              <w:rPr>
                <w:rFonts w:ascii="Times" w:hAnsi="Times" w:cs="Arial"/>
                <w:i/>
                <w:sz w:val="22"/>
              </w:rPr>
              <w:t xml:space="preserve"> </w:t>
            </w:r>
            <w:r w:rsidR="00F6193A" w:rsidRPr="00F6193A">
              <w:rPr>
                <w:rFonts w:ascii="Times" w:hAnsi="Times" w:cs="Arial"/>
                <w:b/>
                <w:sz w:val="22"/>
              </w:rPr>
              <w:t>247</w:t>
            </w:r>
            <w:r w:rsidR="00F6193A" w:rsidRPr="00F6193A">
              <w:rPr>
                <w:rFonts w:ascii="Times" w:hAnsi="Times" w:cs="Arial"/>
                <w:sz w:val="22"/>
              </w:rPr>
              <w:t>:395-408</w:t>
            </w:r>
          </w:p>
        </w:tc>
      </w:tr>
      <w:tr w:rsidR="006F7E7D" w14:paraId="320C8B2C" w14:textId="77777777">
        <w:tc>
          <w:tcPr>
            <w:tcW w:w="675" w:type="dxa"/>
          </w:tcPr>
          <w:p w14:paraId="6A815167" w14:textId="77777777" w:rsidR="006F7E7D" w:rsidRDefault="006F7E7D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5F83021C" w14:textId="77777777" w:rsidR="006F7E7D" w:rsidRDefault="000D2B27" w:rsidP="00A173F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" w:hAnsi="Times" w:cs="TimesNewRomanPS-BoldMT"/>
                <w:bCs/>
                <w:sz w:val="22"/>
                <w:szCs w:val="22"/>
              </w:rPr>
            </w:pPr>
            <w:r w:rsidRPr="000D2B27">
              <w:rPr>
                <w:rFonts w:ascii="Times" w:hAnsi="Times" w:cs="TimesNewRomanPSMT"/>
                <w:sz w:val="22"/>
                <w:szCs w:val="22"/>
              </w:rPr>
              <w:t>S. Mukherjee</w:t>
            </w:r>
            <w:r w:rsidR="00C3504C">
              <w:rPr>
                <w:rFonts w:ascii="Times" w:hAnsi="Times" w:cs="TimesNewRomanPSMT"/>
                <w:sz w:val="22"/>
                <w:szCs w:val="22"/>
              </w:rPr>
              <w:t>, H.</w:t>
            </w:r>
            <w:r w:rsidRPr="000D2B27">
              <w:rPr>
                <w:rFonts w:ascii="Times" w:hAnsi="Times" w:cs="TimesNewRomanPSMT"/>
                <w:sz w:val="22"/>
                <w:szCs w:val="22"/>
              </w:rPr>
              <w:t xml:space="preserve"> Zheng, M. Derebe, K</w:t>
            </w:r>
            <w:r w:rsidR="00C3504C">
              <w:rPr>
                <w:rFonts w:ascii="Times" w:hAnsi="Times" w:cs="TimesNewRomanPSMT"/>
                <w:sz w:val="22"/>
                <w:szCs w:val="22"/>
              </w:rPr>
              <w:t>.M.</w:t>
            </w:r>
            <w:r w:rsidRPr="000D2B27">
              <w:rPr>
                <w:rFonts w:ascii="Times" w:hAnsi="Times" w:cs="TimesNewRomanPSMT"/>
                <w:sz w:val="22"/>
                <w:szCs w:val="22"/>
              </w:rPr>
              <w:t xml:space="preserve"> Callenberg, C.L. Partch, D. Rollins, D.C. Propheter, J. Rizo, </w:t>
            </w:r>
            <w:r w:rsidRPr="000D2B27">
              <w:rPr>
                <w:rFonts w:ascii="Times" w:hAnsi="Times" w:cs="TimesNewRomanPSMT"/>
                <w:sz w:val="22"/>
                <w:szCs w:val="22"/>
                <w:u w:val="single"/>
              </w:rPr>
              <w:t>M. Grabe</w:t>
            </w:r>
            <w:r w:rsidR="00E93BAA">
              <w:rPr>
                <w:rFonts w:ascii="Times" w:hAnsi="Times" w:cs="TimesNewRomanPSMT"/>
                <w:sz w:val="22"/>
                <w:szCs w:val="22"/>
              </w:rPr>
              <w:t>, Q.X. Jiang, and L.V. Hooper</w:t>
            </w:r>
            <w:r w:rsidRPr="000D2B27">
              <w:rPr>
                <w:rFonts w:ascii="Times" w:hAnsi="Times" w:cs="TimesNewRomanPSMT"/>
                <w:sz w:val="22"/>
                <w:szCs w:val="22"/>
              </w:rPr>
              <w:t xml:space="preserve"> </w:t>
            </w:r>
            <w:r w:rsidR="00A173FD">
              <w:rPr>
                <w:rFonts w:ascii="Times" w:hAnsi="Times" w:cs="TimesNewRomanPSMT"/>
                <w:sz w:val="22"/>
                <w:szCs w:val="22"/>
              </w:rPr>
              <w:t>(2014)</w:t>
            </w:r>
            <w:r w:rsidR="00E93BAA">
              <w:rPr>
                <w:rFonts w:ascii="Times" w:hAnsi="Times" w:cs="TimesNewRomanPSMT"/>
                <w:sz w:val="22"/>
                <w:szCs w:val="22"/>
              </w:rPr>
              <w:t>.</w:t>
            </w:r>
            <w:r w:rsidR="00A173FD">
              <w:rPr>
                <w:rFonts w:ascii="Times" w:hAnsi="Times" w:cs="TimesNewRomanPSMT"/>
                <w:sz w:val="22"/>
                <w:szCs w:val="22"/>
              </w:rPr>
              <w:t xml:space="preserve"> </w:t>
            </w:r>
            <w:r w:rsidRPr="000D2B27">
              <w:rPr>
                <w:rFonts w:ascii="Times" w:hAnsi="Times" w:cs="TimesNewRomanPS-BoldMT"/>
                <w:bCs/>
                <w:sz w:val="22"/>
                <w:szCs w:val="22"/>
              </w:rPr>
              <w:t>Antibacterial membrane attack by a pore-forming intestinal C-type lectin.</w:t>
            </w:r>
            <w:r w:rsidR="00C93B09">
              <w:rPr>
                <w:rFonts w:ascii="Times" w:hAnsi="Times" w:cs="TimesNewRomanPS-BoldMT"/>
                <w:bCs/>
                <w:i/>
                <w:sz w:val="22"/>
                <w:szCs w:val="22"/>
              </w:rPr>
              <w:t xml:space="preserve"> </w:t>
            </w:r>
            <w:r w:rsidR="00561D7A">
              <w:rPr>
                <w:rFonts w:ascii="Times" w:hAnsi="Times" w:cs="TimesNewRomanPS-BoldMT"/>
                <w:bCs/>
                <w:i/>
                <w:sz w:val="22"/>
                <w:szCs w:val="22"/>
              </w:rPr>
              <w:t>Nature</w:t>
            </w:r>
            <w:r w:rsidR="007B46AA">
              <w:rPr>
                <w:rFonts w:ascii="Times" w:hAnsi="Times" w:cs="TimesNewRomanPS-BoldMT"/>
                <w:bCs/>
                <w:sz w:val="22"/>
                <w:szCs w:val="22"/>
              </w:rPr>
              <w:t>.</w:t>
            </w:r>
            <w:r w:rsidR="00E93BAA">
              <w:rPr>
                <w:rFonts w:ascii="Times" w:hAnsi="Times" w:cs="TimesNewRomanPS-BoldMT"/>
                <w:bCs/>
                <w:sz w:val="22"/>
                <w:szCs w:val="22"/>
              </w:rPr>
              <w:t xml:space="preserve"> </w:t>
            </w:r>
            <w:r w:rsidR="00E93BAA" w:rsidRPr="00E93BAA">
              <w:rPr>
                <w:rFonts w:ascii="Times" w:hAnsi="Times" w:cs="TimesNewRomanPS-BoldMT"/>
                <w:b/>
                <w:bCs/>
                <w:sz w:val="22"/>
                <w:szCs w:val="22"/>
              </w:rPr>
              <w:t>5</w:t>
            </w:r>
            <w:r w:rsidR="00FA48BB" w:rsidRPr="00E93BAA">
              <w:rPr>
                <w:rFonts w:ascii="Times" w:hAnsi="Times" w:cs="TimesNewRomanPS-BoldMT"/>
                <w:b/>
                <w:bCs/>
                <w:sz w:val="22"/>
                <w:szCs w:val="22"/>
              </w:rPr>
              <w:t>05</w:t>
            </w:r>
            <w:r w:rsidR="00FA48BB">
              <w:rPr>
                <w:rFonts w:ascii="Times" w:hAnsi="Times" w:cs="TimesNewRomanPS-BoldMT"/>
                <w:bCs/>
                <w:sz w:val="22"/>
                <w:szCs w:val="22"/>
              </w:rPr>
              <w:t>:</w:t>
            </w:r>
            <w:r w:rsidR="00E93BAA">
              <w:rPr>
                <w:rFonts w:ascii="Times" w:hAnsi="Times" w:cs="TimesNewRomanPS-BoldMT"/>
                <w:bCs/>
                <w:sz w:val="22"/>
                <w:szCs w:val="22"/>
              </w:rPr>
              <w:t>103-107</w:t>
            </w:r>
          </w:p>
          <w:p w14:paraId="7E1CCDB5" w14:textId="3025E72E" w:rsidR="00E93BAA" w:rsidRPr="000D2B27" w:rsidRDefault="00E93BAA" w:rsidP="00A173F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" w:hAnsi="Times" w:cs="TimesNewRomanPSMT"/>
                <w:sz w:val="22"/>
                <w:szCs w:val="22"/>
              </w:rPr>
            </w:pPr>
            <w:r>
              <w:rPr>
                <w:rFonts w:ascii="Times" w:hAnsi="Times" w:cs="TimesNewRomanPS-BoldMT"/>
                <w:bCs/>
                <w:sz w:val="22"/>
                <w:szCs w:val="22"/>
              </w:rPr>
              <w:t>Citations: 5</w:t>
            </w:r>
          </w:p>
        </w:tc>
      </w:tr>
      <w:tr w:rsidR="00644493" w14:paraId="5EF94606" w14:textId="77777777">
        <w:tc>
          <w:tcPr>
            <w:tcW w:w="675" w:type="dxa"/>
          </w:tcPr>
          <w:p w14:paraId="2643D88C" w14:textId="77777777" w:rsidR="00644493" w:rsidRDefault="00644493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13D74A3B" w14:textId="0C8EDB62" w:rsidR="00DC7007" w:rsidRDefault="00644493" w:rsidP="000612F9">
            <w:pPr>
              <w:spacing w:before="0" w:after="0" w:line="240" w:lineRule="auto"/>
              <w:outlineLvl w:val="0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  <w:szCs w:val="22"/>
              </w:rPr>
              <w:t>Y.</w:t>
            </w:r>
            <w:r w:rsidRPr="000612F9">
              <w:rPr>
                <w:rFonts w:ascii="Times" w:hAnsi="Times" w:cs="Arial"/>
                <w:sz w:val="22"/>
                <w:szCs w:val="22"/>
              </w:rPr>
              <w:t xml:space="preserve"> Ishida</w:t>
            </w:r>
            <w:r>
              <w:rPr>
                <w:rFonts w:ascii="Times" w:hAnsi="Times" w:cs="Arial"/>
                <w:sz w:val="22"/>
                <w:szCs w:val="22"/>
              </w:rPr>
              <w:t>, S.</w:t>
            </w:r>
            <w:r w:rsidRPr="000612F9">
              <w:rPr>
                <w:rFonts w:ascii="Times" w:hAnsi="Times" w:cs="Arial"/>
                <w:sz w:val="22"/>
                <w:szCs w:val="22"/>
              </w:rPr>
              <w:t xml:space="preserve"> Nayak</w:t>
            </w:r>
            <w:r>
              <w:rPr>
                <w:rFonts w:ascii="Times" w:hAnsi="Times" w:cs="Arial"/>
                <w:sz w:val="22"/>
                <w:szCs w:val="22"/>
              </w:rPr>
              <w:t>, J.</w:t>
            </w:r>
            <w:r w:rsidRPr="000612F9">
              <w:rPr>
                <w:rFonts w:ascii="Times" w:hAnsi="Times" w:cs="Arial"/>
                <w:sz w:val="22"/>
                <w:szCs w:val="22"/>
              </w:rPr>
              <w:t>A. Mindell</w:t>
            </w:r>
            <w:r w:rsidRPr="006F7E7D">
              <w:rPr>
                <w:rFonts w:ascii="Times" w:hAnsi="Times" w:cs="Arial"/>
                <w:sz w:val="22"/>
                <w:szCs w:val="20"/>
              </w:rPr>
              <w:t>‡</w:t>
            </w:r>
            <w:r>
              <w:rPr>
                <w:rFonts w:ascii="Times" w:hAnsi="Times" w:cs="Arial"/>
                <w:sz w:val="22"/>
                <w:szCs w:val="22"/>
              </w:rPr>
              <w:t xml:space="preserve">, and </w:t>
            </w:r>
            <w:r w:rsidRPr="000612F9">
              <w:rPr>
                <w:rFonts w:ascii="Times" w:hAnsi="Times" w:cs="Arial"/>
                <w:sz w:val="22"/>
                <w:szCs w:val="22"/>
                <w:u w:val="single"/>
              </w:rPr>
              <w:t>M. Grabe</w:t>
            </w:r>
            <w:r w:rsidRPr="006F7E7D">
              <w:rPr>
                <w:rFonts w:ascii="Times" w:hAnsi="Times" w:cs="Arial"/>
                <w:sz w:val="22"/>
                <w:szCs w:val="20"/>
              </w:rPr>
              <w:t>‡</w:t>
            </w:r>
            <w:r w:rsidRPr="000612F9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="00B91176">
              <w:rPr>
                <w:rFonts w:ascii="Times" w:hAnsi="Times" w:cs="Arial"/>
                <w:sz w:val="22"/>
                <w:szCs w:val="22"/>
              </w:rPr>
              <w:t>(2013)</w:t>
            </w:r>
            <w:r w:rsidR="00E93BAA">
              <w:rPr>
                <w:rFonts w:ascii="Times" w:hAnsi="Times" w:cs="Arial"/>
                <w:sz w:val="22"/>
                <w:szCs w:val="22"/>
              </w:rPr>
              <w:t>.</w:t>
            </w:r>
            <w:r w:rsidR="00B91176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0612F9">
              <w:rPr>
                <w:rFonts w:ascii="Times" w:hAnsi="Times" w:cs="Arial"/>
                <w:sz w:val="22"/>
                <w:szCs w:val="22"/>
              </w:rPr>
              <w:t xml:space="preserve">A model of lysosomal pH regulation. </w:t>
            </w:r>
            <w:r w:rsidRPr="000612F9">
              <w:rPr>
                <w:rFonts w:ascii="Times" w:hAnsi="Times" w:cs="Arial"/>
                <w:i/>
                <w:sz w:val="22"/>
                <w:szCs w:val="22"/>
              </w:rPr>
              <w:t>J. Gen. Physiol.</w:t>
            </w:r>
            <w:r w:rsidR="007B46AA" w:rsidRPr="000C45E8">
              <w:rPr>
                <w:rFonts w:ascii="Times" w:hAnsi="Times" w:cs="Arial"/>
                <w:b/>
                <w:sz w:val="22"/>
              </w:rPr>
              <w:t xml:space="preserve"> 14</w:t>
            </w:r>
            <w:r w:rsidR="007B46AA">
              <w:rPr>
                <w:rFonts w:ascii="Times" w:hAnsi="Times" w:cs="Arial"/>
                <w:b/>
                <w:sz w:val="22"/>
              </w:rPr>
              <w:t>1</w:t>
            </w:r>
            <w:r w:rsidR="007B46AA">
              <w:rPr>
                <w:rFonts w:ascii="Times" w:hAnsi="Times" w:cs="Arial"/>
                <w:sz w:val="22"/>
              </w:rPr>
              <w:t>:705-720</w:t>
            </w:r>
          </w:p>
          <w:p w14:paraId="454764F8" w14:textId="77777777" w:rsidR="00644493" w:rsidRDefault="00DC7007" w:rsidP="000612F9">
            <w:pPr>
              <w:spacing w:before="0" w:after="0" w:line="240" w:lineRule="auto"/>
              <w:outlineLvl w:val="0"/>
              <w:rPr>
                <w:rFonts w:ascii="Times" w:hAnsi="Times" w:cs="Arial"/>
                <w:sz w:val="22"/>
                <w:szCs w:val="22"/>
              </w:rPr>
            </w:pPr>
            <w:r>
              <w:rPr>
                <w:rFonts w:ascii="Times" w:hAnsi="Times" w:cs="Arial"/>
                <w:sz w:val="22"/>
              </w:rPr>
              <w:t>Citations: 1</w:t>
            </w:r>
          </w:p>
        </w:tc>
      </w:tr>
      <w:tr w:rsidR="006F7E7D" w14:paraId="297D30A1" w14:textId="77777777">
        <w:tc>
          <w:tcPr>
            <w:tcW w:w="675" w:type="dxa"/>
          </w:tcPr>
          <w:p w14:paraId="1C003C68" w14:textId="77777777" w:rsidR="006F7E7D" w:rsidRDefault="006F7E7D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501A2EA8" w14:textId="77777777" w:rsidR="00DC7007" w:rsidRDefault="006F7E7D" w:rsidP="00CA248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" w:hAnsi="Times" w:cs="Helvetica"/>
                <w:sz w:val="22"/>
                <w:szCs w:val="22"/>
              </w:rPr>
            </w:pPr>
            <w:r>
              <w:rPr>
                <w:rFonts w:ascii="Times" w:hAnsi="Times" w:cs="Arial"/>
                <w:sz w:val="22"/>
              </w:rPr>
              <w:t>J.L. Adelman</w:t>
            </w:r>
            <w:r w:rsidRPr="006F7E7D">
              <w:rPr>
                <w:rFonts w:ascii="Times" w:hAnsi="Times" w:cs="Arial"/>
                <w:sz w:val="22"/>
                <w:szCs w:val="20"/>
              </w:rPr>
              <w:t>‡</w:t>
            </w:r>
            <w:r>
              <w:rPr>
                <w:rFonts w:ascii="Times" w:hAnsi="Times" w:cs="Arial"/>
                <w:sz w:val="22"/>
              </w:rPr>
              <w:t xml:space="preserve"> and </w:t>
            </w:r>
            <w:r w:rsidRPr="006F7E7D">
              <w:rPr>
                <w:rFonts w:ascii="Times" w:hAnsi="Times" w:cs="Arial"/>
                <w:sz w:val="22"/>
                <w:u w:val="single"/>
              </w:rPr>
              <w:t xml:space="preserve">M. </w:t>
            </w:r>
            <w:r w:rsidRPr="006F7E7D">
              <w:rPr>
                <w:rFonts w:ascii="Times" w:hAnsi="Times" w:cs="Arial"/>
                <w:sz w:val="22"/>
                <w:szCs w:val="22"/>
                <w:u w:val="single"/>
              </w:rPr>
              <w:t>Grabe</w:t>
            </w:r>
            <w:r w:rsidRPr="006F7E7D">
              <w:rPr>
                <w:rFonts w:ascii="Times" w:hAnsi="Times" w:cs="Arial"/>
                <w:sz w:val="22"/>
                <w:szCs w:val="20"/>
              </w:rPr>
              <w:t>‡</w:t>
            </w:r>
            <w:r w:rsidR="000649FB">
              <w:rPr>
                <w:rFonts w:ascii="Times" w:hAnsi="Times" w:cs="Arial"/>
                <w:sz w:val="22"/>
                <w:szCs w:val="20"/>
              </w:rPr>
              <w:t xml:space="preserve"> (2013)</w:t>
            </w:r>
            <w:r w:rsidRPr="006F7E7D">
              <w:rPr>
                <w:rFonts w:ascii="Times" w:hAnsi="Times" w:cs="Arial"/>
                <w:sz w:val="22"/>
                <w:szCs w:val="22"/>
              </w:rPr>
              <w:t xml:space="preserve">. </w:t>
            </w:r>
            <w:r w:rsidRPr="006F7E7D">
              <w:rPr>
                <w:rFonts w:ascii="Times" w:hAnsi="Times" w:cs="Helvetica"/>
                <w:sz w:val="22"/>
                <w:szCs w:val="22"/>
              </w:rPr>
              <w:t xml:space="preserve">Simulating rare events using a Weighted Ensemble-based string method. </w:t>
            </w:r>
            <w:r w:rsidRPr="006F7E7D">
              <w:rPr>
                <w:rFonts w:ascii="Times" w:hAnsi="Times" w:cs="Helvetica"/>
                <w:i/>
                <w:sz w:val="22"/>
                <w:szCs w:val="22"/>
              </w:rPr>
              <w:t>J. Chem. Phys.</w:t>
            </w:r>
            <w:r w:rsidRPr="006F7E7D">
              <w:rPr>
                <w:rFonts w:ascii="Times" w:hAnsi="Times" w:cs="Helvetica"/>
                <w:sz w:val="22"/>
                <w:szCs w:val="22"/>
              </w:rPr>
              <w:t xml:space="preserve"> </w:t>
            </w:r>
            <w:r w:rsidR="00CA248A" w:rsidRPr="00CA248A">
              <w:rPr>
                <w:rFonts w:ascii="Times" w:hAnsi="Times" w:cs="Helvetica"/>
                <w:b/>
                <w:sz w:val="22"/>
                <w:szCs w:val="22"/>
              </w:rPr>
              <w:t>138</w:t>
            </w:r>
            <w:r w:rsidR="00CA248A">
              <w:rPr>
                <w:rFonts w:ascii="Times" w:hAnsi="Times" w:cs="Helvetica"/>
                <w:sz w:val="22"/>
                <w:szCs w:val="22"/>
              </w:rPr>
              <w:t>:044105</w:t>
            </w:r>
          </w:p>
          <w:p w14:paraId="177CCACF" w14:textId="77777777" w:rsidR="000612F9" w:rsidRPr="000612F9" w:rsidRDefault="00DC7007" w:rsidP="00CA248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" w:hAnsi="Times" w:cs="Helvetica"/>
                <w:sz w:val="22"/>
                <w:szCs w:val="22"/>
              </w:rPr>
            </w:pPr>
            <w:r>
              <w:rPr>
                <w:rFonts w:ascii="Times" w:hAnsi="Times" w:cs="Helvetica"/>
                <w:sz w:val="22"/>
                <w:szCs w:val="22"/>
              </w:rPr>
              <w:t>Citations: 1</w:t>
            </w:r>
          </w:p>
        </w:tc>
      </w:tr>
      <w:tr w:rsidR="005E1D15" w14:paraId="4F69300D" w14:textId="77777777">
        <w:tc>
          <w:tcPr>
            <w:tcW w:w="675" w:type="dxa"/>
          </w:tcPr>
          <w:p w14:paraId="42BF6AA1" w14:textId="77777777" w:rsidR="005E1D15" w:rsidRDefault="005E1D15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446A69AC" w14:textId="77777777" w:rsidR="00DC7007" w:rsidRDefault="005E1D15" w:rsidP="000C45E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 xml:space="preserve">K.M. Callenberg, N.R. Latorraca, and </w:t>
            </w:r>
            <w:r w:rsidRPr="005E1D15">
              <w:rPr>
                <w:rFonts w:ascii="Times" w:hAnsi="Times" w:cs="Arial"/>
                <w:sz w:val="22"/>
                <w:u w:val="single"/>
              </w:rPr>
              <w:t xml:space="preserve">M. </w:t>
            </w:r>
            <w:r w:rsidRPr="005E1D15">
              <w:rPr>
                <w:rFonts w:ascii="Times" w:hAnsi="Times" w:cs="Arial"/>
                <w:sz w:val="22"/>
                <w:szCs w:val="22"/>
                <w:u w:val="single"/>
              </w:rPr>
              <w:t>Grabe</w:t>
            </w:r>
            <w:r w:rsidR="000C45E8" w:rsidRPr="000C45E8">
              <w:rPr>
                <w:rFonts w:ascii="Times" w:hAnsi="Times" w:cs="Arial"/>
                <w:sz w:val="22"/>
                <w:szCs w:val="22"/>
              </w:rPr>
              <w:t xml:space="preserve"> (2012)</w:t>
            </w:r>
            <w:r w:rsidRPr="005E1D15">
              <w:rPr>
                <w:rFonts w:ascii="Times" w:hAnsi="Times" w:cs="Arial"/>
                <w:sz w:val="22"/>
                <w:szCs w:val="22"/>
              </w:rPr>
              <w:t xml:space="preserve">. </w:t>
            </w:r>
            <w:r w:rsidRPr="005E1D15">
              <w:rPr>
                <w:rFonts w:ascii="Times" w:hAnsi="Times" w:cs="font452"/>
                <w:sz w:val="22"/>
                <w:szCs w:val="22"/>
              </w:rPr>
              <w:t>Membrane shape optimization for examining the</w:t>
            </w:r>
            <w:r w:rsidR="000C45E8">
              <w:rPr>
                <w:rFonts w:ascii="Times" w:hAnsi="Times" w:cs="font452"/>
                <w:sz w:val="22"/>
                <w:szCs w:val="22"/>
              </w:rPr>
              <w:t xml:space="preserve"> </w:t>
            </w:r>
            <w:r w:rsidRPr="005E1D15">
              <w:rPr>
                <w:rFonts w:ascii="Times" w:hAnsi="Times" w:cs="font452"/>
                <w:sz w:val="22"/>
                <w:szCs w:val="22"/>
              </w:rPr>
              <w:t>energetics of transmembrane protein insertion</w:t>
            </w:r>
            <w:r>
              <w:rPr>
                <w:rFonts w:ascii="Times" w:hAnsi="Times" w:cs="font452"/>
                <w:sz w:val="22"/>
                <w:szCs w:val="22"/>
              </w:rPr>
              <w:t xml:space="preserve">. </w:t>
            </w:r>
            <w:r w:rsidR="00E6205C">
              <w:rPr>
                <w:rFonts w:ascii="Times" w:hAnsi="Times" w:cs="Arial"/>
                <w:i/>
                <w:sz w:val="22"/>
              </w:rPr>
              <w:t>J. Gen. Physiol</w:t>
            </w:r>
            <w:r w:rsidRPr="005E1D15">
              <w:rPr>
                <w:rFonts w:ascii="Times" w:hAnsi="Times" w:cs="Arial"/>
                <w:i/>
                <w:sz w:val="22"/>
              </w:rPr>
              <w:t>.</w:t>
            </w:r>
            <w:r>
              <w:rPr>
                <w:rFonts w:ascii="Times" w:hAnsi="Times" w:cs="Arial"/>
                <w:sz w:val="22"/>
              </w:rPr>
              <w:t xml:space="preserve"> </w:t>
            </w:r>
            <w:r w:rsidR="000C45E8" w:rsidRPr="000C45E8">
              <w:rPr>
                <w:rFonts w:ascii="Times" w:hAnsi="Times" w:cs="Arial"/>
                <w:b/>
                <w:sz w:val="22"/>
              </w:rPr>
              <w:t>140</w:t>
            </w:r>
            <w:r w:rsidR="000C45E8">
              <w:rPr>
                <w:rFonts w:ascii="Times" w:hAnsi="Times" w:cs="Arial"/>
                <w:sz w:val="22"/>
              </w:rPr>
              <w:t>:55-68</w:t>
            </w:r>
          </w:p>
          <w:p w14:paraId="4164B464" w14:textId="77777777" w:rsidR="005E1D15" w:rsidRPr="000C45E8" w:rsidRDefault="00DC7007" w:rsidP="000C45E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" w:hAnsi="Times" w:cs="font452"/>
                <w:sz w:val="22"/>
                <w:szCs w:val="22"/>
              </w:rPr>
            </w:pPr>
            <w:r>
              <w:rPr>
                <w:rFonts w:ascii="Times" w:hAnsi="Times" w:cs="Arial"/>
                <w:sz w:val="22"/>
              </w:rPr>
              <w:t>Citations: 5</w:t>
            </w:r>
          </w:p>
        </w:tc>
      </w:tr>
      <w:tr w:rsidR="00BF755E" w14:paraId="50DFAB11" w14:textId="77777777">
        <w:tc>
          <w:tcPr>
            <w:tcW w:w="675" w:type="dxa"/>
          </w:tcPr>
          <w:p w14:paraId="116546C1" w14:textId="77777777" w:rsidR="00BF755E" w:rsidRDefault="00BF755E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75582065" w14:textId="77777777" w:rsidR="00BF755E" w:rsidRDefault="00BF755E" w:rsidP="005E1D1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 xml:space="preserve">J.L. Adelman, A.L. Dale, M.C. Zwier, D. Bhatt, L.T. Chong, D.M. Zuckerman, and </w:t>
            </w:r>
            <w:r w:rsidRPr="005E1D15">
              <w:rPr>
                <w:rFonts w:ascii="Times" w:hAnsi="Times" w:cs="Arial"/>
                <w:sz w:val="22"/>
                <w:u w:val="single"/>
              </w:rPr>
              <w:t>M. Grabe</w:t>
            </w:r>
            <w:r w:rsidR="00A858B1">
              <w:rPr>
                <w:rFonts w:ascii="Times" w:hAnsi="Times" w:cs="Arial"/>
                <w:sz w:val="22"/>
              </w:rPr>
              <w:t xml:space="preserve"> (2011)</w:t>
            </w:r>
            <w:r w:rsidR="000C45E8">
              <w:rPr>
                <w:rFonts w:ascii="Times" w:hAnsi="Times" w:cs="Arial"/>
                <w:sz w:val="22"/>
              </w:rPr>
              <w:t>.</w:t>
            </w:r>
            <w:r>
              <w:rPr>
                <w:rFonts w:ascii="Times" w:hAnsi="Times" w:cs="Arial"/>
                <w:sz w:val="22"/>
              </w:rPr>
              <w:t xml:space="preserve"> </w:t>
            </w:r>
            <w:r w:rsidRPr="005E1D15">
              <w:rPr>
                <w:rFonts w:ascii="Times" w:hAnsi="Times" w:cs="Arial"/>
                <w:sz w:val="22"/>
              </w:rPr>
              <w:t>Simulations of the alternating access mechanism of the sodium symporter Mhp1</w:t>
            </w:r>
            <w:r>
              <w:rPr>
                <w:rFonts w:ascii="Times" w:hAnsi="Times" w:cs="Arial"/>
                <w:sz w:val="22"/>
              </w:rPr>
              <w:t xml:space="preserve">. </w:t>
            </w:r>
            <w:r w:rsidRPr="005E1D15">
              <w:rPr>
                <w:rFonts w:ascii="Times" w:hAnsi="Times" w:cs="Arial"/>
                <w:i/>
                <w:sz w:val="22"/>
              </w:rPr>
              <w:t>Biophys. J.</w:t>
            </w:r>
            <w:r>
              <w:rPr>
                <w:rFonts w:ascii="Times" w:hAnsi="Times" w:cs="Arial"/>
                <w:sz w:val="22"/>
              </w:rPr>
              <w:t xml:space="preserve"> </w:t>
            </w:r>
            <w:r w:rsidR="004546A9" w:rsidRPr="004546A9">
              <w:rPr>
                <w:rFonts w:ascii="Times" w:hAnsi="Times" w:cs="Arial"/>
                <w:b/>
                <w:sz w:val="22"/>
              </w:rPr>
              <w:t>101</w:t>
            </w:r>
            <w:r w:rsidR="004546A9">
              <w:rPr>
                <w:rFonts w:ascii="Times" w:hAnsi="Times" w:cs="Arial"/>
                <w:sz w:val="22"/>
              </w:rPr>
              <w:t>:2399-2407</w:t>
            </w:r>
            <w:r w:rsidR="00DD4C2B">
              <w:rPr>
                <w:rFonts w:ascii="Times" w:hAnsi="Times" w:cs="Arial"/>
                <w:sz w:val="22"/>
              </w:rPr>
              <w:br/>
              <w:t xml:space="preserve">Citations: </w:t>
            </w:r>
            <w:r w:rsidR="00DC7007">
              <w:rPr>
                <w:rFonts w:ascii="Times" w:hAnsi="Times" w:cs="Arial"/>
                <w:sz w:val="22"/>
              </w:rPr>
              <w:t>9</w:t>
            </w:r>
          </w:p>
        </w:tc>
      </w:tr>
      <w:tr w:rsidR="00841550" w14:paraId="6FE8FC28" w14:textId="77777777">
        <w:tc>
          <w:tcPr>
            <w:tcW w:w="675" w:type="dxa"/>
          </w:tcPr>
          <w:p w14:paraId="2FB28611" w14:textId="77777777" w:rsidR="00841550" w:rsidRDefault="00841550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6ECDFA50" w14:textId="77777777" w:rsidR="00841550" w:rsidRDefault="00841550" w:rsidP="00E65A7A">
            <w:pPr>
              <w:spacing w:before="0" w:after="0" w:line="240" w:lineRule="auto"/>
              <w:rPr>
                <w:rFonts w:ascii="Times" w:hAnsi="Times" w:cs="Arial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>P.</w:t>
            </w:r>
            <w:r w:rsidRPr="00841550">
              <w:rPr>
                <w:rFonts w:ascii="Times" w:hAnsi="Times"/>
                <w:sz w:val="22"/>
                <w:szCs w:val="22"/>
              </w:rPr>
              <w:t>G. Cantalupo</w:t>
            </w:r>
            <w:r>
              <w:rPr>
                <w:rFonts w:ascii="Times" w:hAnsi="Times"/>
                <w:sz w:val="22"/>
                <w:szCs w:val="22"/>
              </w:rPr>
              <w:t>, B.</w:t>
            </w:r>
            <w:r w:rsidRPr="00841550">
              <w:rPr>
                <w:rFonts w:ascii="Times" w:hAnsi="Times"/>
                <w:sz w:val="22"/>
                <w:szCs w:val="22"/>
              </w:rPr>
              <w:t xml:space="preserve"> Calgua</w:t>
            </w:r>
            <w:r>
              <w:rPr>
                <w:rFonts w:ascii="Times" w:hAnsi="Times"/>
                <w:sz w:val="22"/>
                <w:szCs w:val="22"/>
              </w:rPr>
              <w:t>, G.</w:t>
            </w:r>
            <w:r w:rsidRPr="00841550">
              <w:rPr>
                <w:rFonts w:ascii="Times" w:hAnsi="Times"/>
                <w:sz w:val="22"/>
                <w:szCs w:val="22"/>
              </w:rPr>
              <w:t xml:space="preserve"> Zhao</w:t>
            </w:r>
            <w:r>
              <w:rPr>
                <w:rFonts w:ascii="Times" w:hAnsi="Times"/>
                <w:sz w:val="22"/>
                <w:szCs w:val="22"/>
              </w:rPr>
              <w:t>, A.</w:t>
            </w:r>
            <w:r w:rsidRPr="00841550">
              <w:rPr>
                <w:rFonts w:ascii="Times" w:hAnsi="Times"/>
                <w:sz w:val="22"/>
                <w:szCs w:val="22"/>
              </w:rPr>
              <w:t xml:space="preserve"> Hundesa</w:t>
            </w:r>
            <w:r>
              <w:rPr>
                <w:rFonts w:ascii="Times" w:hAnsi="Times"/>
                <w:sz w:val="22"/>
                <w:szCs w:val="22"/>
              </w:rPr>
              <w:t>, A.</w:t>
            </w:r>
            <w:r w:rsidRPr="00841550">
              <w:rPr>
                <w:rFonts w:ascii="Times" w:hAnsi="Times"/>
                <w:sz w:val="22"/>
                <w:szCs w:val="22"/>
              </w:rPr>
              <w:t>D. Wier</w:t>
            </w:r>
            <w:r>
              <w:rPr>
                <w:rFonts w:ascii="Times" w:hAnsi="Times"/>
                <w:sz w:val="22"/>
                <w:szCs w:val="22"/>
              </w:rPr>
              <w:t>, J.</w:t>
            </w:r>
            <w:r w:rsidRPr="00841550">
              <w:rPr>
                <w:rFonts w:ascii="Times" w:hAnsi="Times"/>
                <w:sz w:val="22"/>
                <w:szCs w:val="22"/>
              </w:rPr>
              <w:t>P. Katz</w:t>
            </w:r>
            <w:r>
              <w:rPr>
                <w:rFonts w:ascii="Times" w:hAnsi="Times"/>
                <w:sz w:val="22"/>
                <w:szCs w:val="22"/>
              </w:rPr>
              <w:t xml:space="preserve">, </w:t>
            </w:r>
            <w:r w:rsidRPr="00841550">
              <w:rPr>
                <w:rFonts w:ascii="Times" w:hAnsi="Times"/>
                <w:sz w:val="22"/>
                <w:szCs w:val="22"/>
                <w:u w:val="single"/>
              </w:rPr>
              <w:t>M. Grabe</w:t>
            </w:r>
            <w:r>
              <w:rPr>
                <w:rFonts w:ascii="Times" w:hAnsi="Times"/>
                <w:sz w:val="22"/>
                <w:szCs w:val="22"/>
              </w:rPr>
              <w:t>, R.W.</w:t>
            </w:r>
            <w:r w:rsidRPr="00841550">
              <w:rPr>
                <w:rFonts w:ascii="Times" w:hAnsi="Times"/>
                <w:sz w:val="22"/>
                <w:szCs w:val="22"/>
              </w:rPr>
              <w:t xml:space="preserve"> Hendrix</w:t>
            </w:r>
            <w:r>
              <w:rPr>
                <w:rFonts w:ascii="Times" w:hAnsi="Times"/>
                <w:sz w:val="22"/>
                <w:szCs w:val="22"/>
              </w:rPr>
              <w:t>, R.</w:t>
            </w:r>
            <w:r w:rsidRPr="00841550">
              <w:rPr>
                <w:rFonts w:ascii="Times" w:hAnsi="Times"/>
                <w:sz w:val="22"/>
                <w:szCs w:val="22"/>
              </w:rPr>
              <w:t xml:space="preserve"> Girones</w:t>
            </w:r>
            <w:r>
              <w:rPr>
                <w:rFonts w:ascii="Times" w:hAnsi="Times"/>
                <w:sz w:val="22"/>
                <w:szCs w:val="22"/>
              </w:rPr>
              <w:t>, D.</w:t>
            </w:r>
            <w:r w:rsidRPr="00841550">
              <w:rPr>
                <w:rFonts w:ascii="Times" w:hAnsi="Times"/>
                <w:sz w:val="22"/>
                <w:szCs w:val="22"/>
              </w:rPr>
              <w:t xml:space="preserve"> Wang</w:t>
            </w:r>
            <w:r>
              <w:rPr>
                <w:rFonts w:ascii="Times" w:hAnsi="Times"/>
                <w:sz w:val="22"/>
                <w:szCs w:val="22"/>
              </w:rPr>
              <w:t>, and J.</w:t>
            </w:r>
            <w:r w:rsidR="00EE13EC">
              <w:rPr>
                <w:rFonts w:ascii="Times" w:hAnsi="Times"/>
                <w:sz w:val="22"/>
                <w:szCs w:val="22"/>
              </w:rPr>
              <w:t>M. Pipas</w:t>
            </w:r>
            <w:r w:rsidR="00A858B1">
              <w:rPr>
                <w:rFonts w:ascii="Times" w:hAnsi="Times"/>
                <w:sz w:val="22"/>
                <w:szCs w:val="22"/>
              </w:rPr>
              <w:t xml:space="preserve"> (2011)</w:t>
            </w:r>
            <w:r w:rsidR="00EE13EC">
              <w:rPr>
                <w:rFonts w:ascii="Times" w:hAnsi="Times"/>
                <w:sz w:val="22"/>
                <w:szCs w:val="22"/>
              </w:rPr>
              <w:t>.</w:t>
            </w:r>
            <w:r w:rsidRPr="00841550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 xml:space="preserve">Raw Sewage Harbors Diverse Viral Populations. </w:t>
            </w:r>
            <w:r w:rsidR="00E65A7A">
              <w:rPr>
                <w:rFonts w:ascii="Times" w:hAnsi="Times" w:cs="Arial"/>
                <w:i/>
                <w:sz w:val="22"/>
              </w:rPr>
              <w:t>mBio</w:t>
            </w:r>
            <w:r>
              <w:rPr>
                <w:rFonts w:ascii="Times" w:hAnsi="Times" w:cs="Arial"/>
                <w:sz w:val="22"/>
              </w:rPr>
              <w:t xml:space="preserve"> </w:t>
            </w:r>
            <w:r w:rsidR="00B46F8A" w:rsidRPr="00B46F8A">
              <w:rPr>
                <w:rFonts w:ascii="Times" w:hAnsi="Times" w:cs="Arial"/>
                <w:b/>
                <w:sz w:val="22"/>
              </w:rPr>
              <w:t>2</w:t>
            </w:r>
            <w:r w:rsidR="00B46F8A">
              <w:rPr>
                <w:rFonts w:ascii="Times" w:hAnsi="Times" w:cs="Arial"/>
                <w:sz w:val="22"/>
              </w:rPr>
              <w:t>(5):e00180-11</w:t>
            </w:r>
            <w:r w:rsidR="00DD4C2B">
              <w:rPr>
                <w:rFonts w:ascii="Times" w:hAnsi="Times" w:cs="Arial"/>
                <w:sz w:val="22"/>
              </w:rPr>
              <w:br/>
              <w:t xml:space="preserve">Citations: </w:t>
            </w:r>
            <w:r w:rsidR="008E525F">
              <w:rPr>
                <w:rFonts w:ascii="Times" w:hAnsi="Times" w:cs="Arial"/>
                <w:sz w:val="22"/>
              </w:rPr>
              <w:t>2</w:t>
            </w:r>
            <w:r w:rsidR="00DC7007">
              <w:rPr>
                <w:rFonts w:ascii="Times" w:hAnsi="Times" w:cs="Arial"/>
                <w:sz w:val="22"/>
              </w:rPr>
              <w:t>9</w:t>
            </w:r>
          </w:p>
          <w:p w14:paraId="6F08BB7B" w14:textId="77777777" w:rsidR="00E8074D" w:rsidRDefault="00E8074D" w:rsidP="00E65A7A">
            <w:pPr>
              <w:spacing w:before="0" w:after="0" w:line="240" w:lineRule="auto"/>
              <w:rPr>
                <w:rFonts w:ascii="Times" w:hAnsi="Times" w:cs="Arial"/>
                <w:sz w:val="22"/>
              </w:rPr>
            </w:pPr>
          </w:p>
          <w:p w14:paraId="3D0D5798" w14:textId="77777777" w:rsidR="00E8074D" w:rsidRDefault="00E8074D" w:rsidP="00E65A7A">
            <w:pPr>
              <w:spacing w:before="0" w:after="0" w:line="240" w:lineRule="auto"/>
              <w:rPr>
                <w:rFonts w:ascii="Times" w:hAnsi="Times" w:cs="Arial"/>
                <w:sz w:val="22"/>
              </w:rPr>
            </w:pPr>
          </w:p>
          <w:p w14:paraId="43E62A13" w14:textId="77777777" w:rsidR="00E8074D" w:rsidRPr="00E8074D" w:rsidRDefault="00E8074D" w:rsidP="00E65A7A">
            <w:pPr>
              <w:spacing w:before="0" w:after="0" w:line="240" w:lineRule="auto"/>
              <w:rPr>
                <w:rFonts w:ascii="Times" w:hAnsi="Times" w:cs="Arial"/>
                <w:sz w:val="22"/>
              </w:rPr>
            </w:pPr>
          </w:p>
        </w:tc>
      </w:tr>
      <w:tr w:rsidR="00B83E56" w14:paraId="6C0E5741" w14:textId="77777777">
        <w:tc>
          <w:tcPr>
            <w:tcW w:w="675" w:type="dxa"/>
          </w:tcPr>
          <w:p w14:paraId="581E81E4" w14:textId="77777777" w:rsidR="00B83E56" w:rsidRDefault="00B83E5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2569EF4E" w14:textId="77777777" w:rsidR="00B83E56" w:rsidRPr="00B83E56" w:rsidRDefault="00977586" w:rsidP="00245446">
            <w:pPr>
              <w:spacing w:before="0" w:after="0" w:line="240" w:lineRule="auto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O.B. Kashlan</w:t>
            </w:r>
            <w:r w:rsidR="00C17DC9" w:rsidRPr="00B83E56">
              <w:rPr>
                <w:rFonts w:ascii="Times" w:hAnsi="Times" w:cs="Arial"/>
                <w:sz w:val="22"/>
              </w:rPr>
              <w:t xml:space="preserve">, </w:t>
            </w:r>
            <w:r w:rsidR="00C17DC9">
              <w:rPr>
                <w:rFonts w:ascii="Times" w:hAnsi="Times" w:cs="Arial"/>
                <w:sz w:val="22"/>
              </w:rPr>
              <w:t xml:space="preserve">J.L. Adelman, </w:t>
            </w:r>
            <w:r w:rsidR="00C17DC9" w:rsidRPr="00B83E56">
              <w:rPr>
                <w:rFonts w:ascii="Times" w:hAnsi="Times" w:cs="Arial"/>
                <w:sz w:val="22"/>
              </w:rPr>
              <w:t xml:space="preserve">S. Okumora, </w:t>
            </w:r>
            <w:r w:rsidR="00C17DC9">
              <w:rPr>
                <w:rFonts w:ascii="Times" w:hAnsi="Times" w:cs="Arial"/>
                <w:sz w:val="22"/>
              </w:rPr>
              <w:t xml:space="preserve">B.M. Blobner, Z. Zuzek, </w:t>
            </w:r>
            <w:r w:rsidR="00C17DC9" w:rsidRPr="00B83E56">
              <w:rPr>
                <w:rFonts w:ascii="Times" w:hAnsi="Times" w:cs="Arial"/>
                <w:sz w:val="22"/>
              </w:rPr>
              <w:t>R.P. Hughey</w:t>
            </w:r>
            <w:r w:rsidR="00C17DC9">
              <w:rPr>
                <w:rFonts w:ascii="Times" w:hAnsi="Times" w:cs="Arial"/>
                <w:sz w:val="22"/>
              </w:rPr>
              <w:t xml:space="preserve">, </w:t>
            </w:r>
            <w:r w:rsidR="00C17DC9" w:rsidRPr="00B83E56">
              <w:rPr>
                <w:rFonts w:ascii="Times" w:hAnsi="Times" w:cs="Arial"/>
                <w:sz w:val="22"/>
              </w:rPr>
              <w:t>T.R. Kleyman,</w:t>
            </w:r>
            <w:r w:rsidR="00C17DC9">
              <w:rPr>
                <w:rFonts w:ascii="Times" w:hAnsi="Times" w:cs="Arial"/>
                <w:sz w:val="22"/>
              </w:rPr>
              <w:t xml:space="preserve"> and</w:t>
            </w:r>
            <w:r w:rsidR="00C17DC9" w:rsidRPr="00B83E56">
              <w:rPr>
                <w:rFonts w:ascii="Times" w:hAnsi="Times" w:cs="Arial"/>
                <w:sz w:val="22"/>
              </w:rPr>
              <w:t xml:space="preserve"> </w:t>
            </w:r>
            <w:r w:rsidR="00C17DC9" w:rsidRPr="00B83E56">
              <w:rPr>
                <w:rFonts w:ascii="Times" w:hAnsi="Times" w:cs="Arial"/>
                <w:sz w:val="22"/>
                <w:u w:val="single"/>
              </w:rPr>
              <w:t>M. Grabe</w:t>
            </w:r>
            <w:r w:rsidR="00C17DC9">
              <w:rPr>
                <w:rFonts w:ascii="Times" w:hAnsi="Times" w:cs="Arial"/>
                <w:sz w:val="22"/>
              </w:rPr>
              <w:t xml:space="preserve"> (20</w:t>
            </w:r>
            <w:r w:rsidR="00C17DC9" w:rsidRPr="00C17DC9">
              <w:rPr>
                <w:rFonts w:ascii="Times" w:hAnsi="Times" w:cs="Arial"/>
                <w:sz w:val="22"/>
              </w:rPr>
              <w:t>11).</w:t>
            </w:r>
            <w:r w:rsidR="00245446">
              <w:rPr>
                <w:rFonts w:ascii="Times" w:hAnsi="Times" w:cs="Arial"/>
                <w:bCs/>
                <w:sz w:val="22"/>
              </w:rPr>
              <w:t xml:space="preserve"> Constraint-based, homology model of the extracellular domain of the epithelial Na</w:t>
            </w:r>
            <w:r w:rsidR="00245446" w:rsidRPr="00245446">
              <w:rPr>
                <w:rFonts w:ascii="Times" w:hAnsi="Times" w:cs="Arial"/>
                <w:bCs/>
                <w:sz w:val="22"/>
                <w:vertAlign w:val="superscript"/>
              </w:rPr>
              <w:t>+</w:t>
            </w:r>
            <w:r w:rsidR="00245446">
              <w:rPr>
                <w:rFonts w:ascii="Times" w:hAnsi="Times" w:cs="Arial"/>
                <w:bCs/>
                <w:sz w:val="22"/>
              </w:rPr>
              <w:t xml:space="preserve"> channel </w:t>
            </w:r>
            <w:r w:rsidR="00245446" w:rsidRPr="00245446">
              <w:rPr>
                <w:rFonts w:ascii="Symbol" w:hAnsi="Symbol" w:cs="Arial"/>
                <w:bCs/>
                <w:sz w:val="22"/>
              </w:rPr>
              <w:t></w:t>
            </w:r>
            <w:r w:rsidR="00245446">
              <w:rPr>
                <w:rFonts w:ascii="Times" w:hAnsi="Times" w:cs="Arial"/>
                <w:bCs/>
                <w:sz w:val="22"/>
              </w:rPr>
              <w:t xml:space="preserve"> subunit reveals a mechanism of channel activation by proteases</w:t>
            </w:r>
            <w:r w:rsidR="00C17DC9" w:rsidRPr="00C17DC9">
              <w:rPr>
                <w:rFonts w:ascii="Times" w:hAnsi="Times" w:cs="Arial"/>
                <w:bCs/>
                <w:sz w:val="22"/>
              </w:rPr>
              <w:t xml:space="preserve">. </w:t>
            </w:r>
            <w:r w:rsidR="00C17DC9" w:rsidRPr="00C17DC9">
              <w:rPr>
                <w:rFonts w:ascii="Times" w:hAnsi="Times" w:cs="Arial"/>
                <w:sz w:val="22"/>
              </w:rPr>
              <w:t>  </w:t>
            </w:r>
            <w:r w:rsidR="00C17DC9" w:rsidRPr="00C17DC9">
              <w:rPr>
                <w:rFonts w:ascii="Times" w:hAnsi="Times" w:cs="Arial"/>
                <w:i/>
                <w:iCs/>
                <w:sz w:val="22"/>
              </w:rPr>
              <w:t>J. Biol. C</w:t>
            </w:r>
            <w:r w:rsidR="00C17DC9" w:rsidRPr="00B83E56">
              <w:rPr>
                <w:rFonts w:ascii="Times" w:hAnsi="Times" w:cs="Arial"/>
                <w:i/>
                <w:iCs/>
                <w:sz w:val="22"/>
              </w:rPr>
              <w:t>hem.</w:t>
            </w:r>
            <w:r w:rsidR="00C17DC9" w:rsidRPr="00C17DC9">
              <w:rPr>
                <w:rFonts w:ascii="Times" w:hAnsi="Times" w:cs="Arial"/>
                <w:iCs/>
                <w:sz w:val="22"/>
              </w:rPr>
              <w:t xml:space="preserve"> </w:t>
            </w:r>
            <w:r w:rsidR="00C17DC9" w:rsidRPr="00C17DC9">
              <w:rPr>
                <w:rFonts w:ascii="Times" w:hAnsi="Times" w:cs="Arial"/>
                <w:b/>
                <w:iCs/>
                <w:sz w:val="22"/>
              </w:rPr>
              <w:t>286</w:t>
            </w:r>
            <w:r w:rsidR="00C17DC9" w:rsidRPr="00C17DC9">
              <w:rPr>
                <w:rFonts w:ascii="Times" w:hAnsi="Times" w:cs="Arial"/>
                <w:iCs/>
                <w:sz w:val="22"/>
              </w:rPr>
              <w:t>:649-660</w:t>
            </w:r>
            <w:r w:rsidR="004A228F">
              <w:rPr>
                <w:rFonts w:ascii="Times" w:hAnsi="Times" w:cs="Arial"/>
                <w:iCs/>
                <w:sz w:val="22"/>
              </w:rPr>
              <w:br/>
              <w:t xml:space="preserve">Citations: </w:t>
            </w:r>
            <w:r w:rsidR="00DC7007">
              <w:rPr>
                <w:rFonts w:ascii="Times" w:hAnsi="Times" w:cs="Arial"/>
                <w:iCs/>
                <w:sz w:val="22"/>
              </w:rPr>
              <w:t>20</w:t>
            </w:r>
          </w:p>
        </w:tc>
      </w:tr>
      <w:tr w:rsidR="005423C6" w14:paraId="76524F0B" w14:textId="77777777">
        <w:tc>
          <w:tcPr>
            <w:tcW w:w="675" w:type="dxa"/>
          </w:tcPr>
          <w:p w14:paraId="7D36433C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25BE40EC" w14:textId="77777777" w:rsidR="005423C6" w:rsidRDefault="00977586" w:rsidP="00B83E56">
            <w:pPr>
              <w:spacing w:before="0" w:after="0" w:line="240" w:lineRule="auto"/>
              <w:rPr>
                <w:rFonts w:ascii="Times" w:hAnsi="Times" w:cs="Arial"/>
                <w:iCs/>
                <w:sz w:val="22"/>
              </w:rPr>
            </w:pPr>
            <w:r>
              <w:rPr>
                <w:rFonts w:ascii="Times" w:hAnsi="Times" w:cs="Arial"/>
                <w:sz w:val="22"/>
              </w:rPr>
              <w:t>O.B. Kashlan,</w:t>
            </w:r>
            <w:r w:rsidR="005423C6" w:rsidRPr="00B83E56">
              <w:rPr>
                <w:rFonts w:ascii="Times" w:hAnsi="Times" w:cs="Arial"/>
                <w:sz w:val="22"/>
              </w:rPr>
              <w:t xml:space="preserve"> C.R. Boyd, C. Argyropoulos, S. Okumora, R.P. Hughey, </w:t>
            </w:r>
            <w:r w:rsidR="005423C6" w:rsidRPr="00B83E56">
              <w:rPr>
                <w:rFonts w:ascii="Times" w:hAnsi="Times" w:cs="Arial"/>
                <w:sz w:val="22"/>
                <w:u w:val="single"/>
              </w:rPr>
              <w:t>M. Grabe</w:t>
            </w:r>
            <w:r w:rsidR="005423C6" w:rsidRPr="00B83E56">
              <w:rPr>
                <w:rFonts w:ascii="Times" w:hAnsi="Times" w:cs="Arial"/>
                <w:sz w:val="22"/>
              </w:rPr>
              <w:t>, and T.R. Kleyman</w:t>
            </w:r>
            <w:r w:rsidR="005423C6">
              <w:rPr>
                <w:rFonts w:ascii="Times" w:hAnsi="Times" w:cs="Arial"/>
                <w:sz w:val="22"/>
              </w:rPr>
              <w:t xml:space="preserve"> </w:t>
            </w:r>
            <w:r w:rsidR="005423C6" w:rsidRPr="0000401D">
              <w:rPr>
                <w:rFonts w:ascii="Times" w:hAnsi="Times" w:cs="Arial"/>
                <w:sz w:val="22"/>
              </w:rPr>
              <w:t>(2010)</w:t>
            </w:r>
            <w:r w:rsidR="005423C6" w:rsidRPr="006C1872">
              <w:rPr>
                <w:rFonts w:ascii="Times" w:hAnsi="Times" w:cs="Arial"/>
                <w:sz w:val="22"/>
              </w:rPr>
              <w:t>.</w:t>
            </w:r>
            <w:r w:rsidR="005423C6" w:rsidRPr="00B83E56">
              <w:rPr>
                <w:rFonts w:ascii="Times" w:hAnsi="Times" w:cs="Arial"/>
                <w:bCs/>
                <w:sz w:val="22"/>
              </w:rPr>
              <w:t xml:space="preserve"> Allosteric inhibition of the epithelial Na</w:t>
            </w:r>
            <w:r w:rsidR="005423C6" w:rsidRPr="00B83E56">
              <w:rPr>
                <w:rFonts w:ascii="Times" w:hAnsi="Times" w:cs="Arial"/>
                <w:bCs/>
                <w:sz w:val="22"/>
                <w:szCs w:val="20"/>
                <w:vertAlign w:val="superscript"/>
              </w:rPr>
              <w:t>+</w:t>
            </w:r>
            <w:r w:rsidR="005423C6" w:rsidRPr="00B83E56">
              <w:rPr>
                <w:rFonts w:ascii="Times" w:hAnsi="Times" w:cs="Arial"/>
                <w:bCs/>
                <w:sz w:val="22"/>
              </w:rPr>
              <w:t xml:space="preserve"> channel through peptide binding at peripheral finger and thumb domains. </w:t>
            </w:r>
            <w:r w:rsidR="005423C6" w:rsidRPr="00B83E56">
              <w:rPr>
                <w:rFonts w:ascii="Times" w:hAnsi="Times" w:cs="Arial"/>
                <w:sz w:val="22"/>
              </w:rPr>
              <w:t> </w:t>
            </w:r>
            <w:r w:rsidR="005423C6" w:rsidRPr="00B83E56">
              <w:rPr>
                <w:rFonts w:ascii="Times" w:hAnsi="Times" w:cs="Arial"/>
                <w:i/>
                <w:iCs/>
                <w:sz w:val="22"/>
              </w:rPr>
              <w:t xml:space="preserve">J. Biol. Chem. </w:t>
            </w:r>
            <w:r w:rsidR="00CA27AC" w:rsidRPr="00C17DC9">
              <w:rPr>
                <w:rFonts w:ascii="Times" w:hAnsi="Times" w:cs="Arial"/>
                <w:b/>
                <w:iCs/>
                <w:sz w:val="22"/>
              </w:rPr>
              <w:t>28</w:t>
            </w:r>
            <w:r w:rsidR="00CA27AC">
              <w:rPr>
                <w:rFonts w:ascii="Times" w:hAnsi="Times" w:cs="Arial"/>
                <w:b/>
                <w:iCs/>
                <w:sz w:val="22"/>
              </w:rPr>
              <w:t>5</w:t>
            </w:r>
            <w:r w:rsidR="00CA27AC">
              <w:rPr>
                <w:rFonts w:ascii="Times" w:hAnsi="Times" w:cs="Arial"/>
                <w:iCs/>
                <w:sz w:val="22"/>
              </w:rPr>
              <w:t>:35216</w:t>
            </w:r>
            <w:r w:rsidR="00CA27AC" w:rsidRPr="00C17DC9">
              <w:rPr>
                <w:rFonts w:ascii="Times" w:hAnsi="Times" w:cs="Arial"/>
                <w:iCs/>
                <w:sz w:val="22"/>
              </w:rPr>
              <w:t>-</w:t>
            </w:r>
            <w:r w:rsidR="00CA27AC">
              <w:rPr>
                <w:rFonts w:ascii="Times" w:hAnsi="Times" w:cs="Arial"/>
                <w:iCs/>
                <w:sz w:val="22"/>
              </w:rPr>
              <w:t>35223</w:t>
            </w:r>
          </w:p>
          <w:p w14:paraId="0ECD5569" w14:textId="77777777" w:rsidR="0026060B" w:rsidRPr="00B83E56" w:rsidRDefault="0026060B" w:rsidP="00B83E56">
            <w:pPr>
              <w:spacing w:before="0" w:after="0" w:line="240" w:lineRule="auto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iCs/>
                <w:sz w:val="22"/>
              </w:rPr>
              <w:t xml:space="preserve">Citations: </w:t>
            </w:r>
            <w:r w:rsidR="00DD4C2B">
              <w:rPr>
                <w:rFonts w:ascii="Times" w:hAnsi="Times" w:cs="Arial"/>
                <w:iCs/>
                <w:sz w:val="22"/>
              </w:rPr>
              <w:t>1</w:t>
            </w:r>
            <w:r w:rsidR="00DC7007">
              <w:rPr>
                <w:rFonts w:ascii="Times" w:hAnsi="Times" w:cs="Arial"/>
                <w:iCs/>
                <w:sz w:val="22"/>
              </w:rPr>
              <w:t>4</w:t>
            </w:r>
          </w:p>
        </w:tc>
      </w:tr>
      <w:tr w:rsidR="00B83E56" w14:paraId="16925252" w14:textId="77777777">
        <w:tc>
          <w:tcPr>
            <w:tcW w:w="675" w:type="dxa"/>
          </w:tcPr>
          <w:p w14:paraId="4EAF5826" w14:textId="77777777" w:rsidR="00B83E56" w:rsidRDefault="00B83E5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37D58D16" w14:textId="77777777" w:rsidR="00C60DF1" w:rsidRPr="0025491E" w:rsidRDefault="00977586" w:rsidP="005423C6">
            <w:pPr>
              <w:spacing w:before="0" w:after="0" w:line="240" w:lineRule="auto"/>
              <w:rPr>
                <w:rFonts w:ascii="Times" w:hAnsi="Times" w:cs="Arial"/>
                <w:iCs/>
                <w:sz w:val="22"/>
              </w:rPr>
            </w:pPr>
            <w:r>
              <w:rPr>
                <w:rFonts w:ascii="Times" w:hAnsi="Times" w:cs="Arial"/>
                <w:sz w:val="22"/>
              </w:rPr>
              <w:t>A. Watanabe</w:t>
            </w:r>
            <w:r w:rsidR="00C17DC9" w:rsidRPr="006F68A7">
              <w:rPr>
                <w:rFonts w:ascii="Times" w:hAnsi="Times" w:cs="Arial"/>
                <w:sz w:val="22"/>
                <w:szCs w:val="20"/>
              </w:rPr>
              <w:t>†</w:t>
            </w:r>
            <w:r w:rsidR="00C17DC9" w:rsidRPr="00B83E56">
              <w:rPr>
                <w:rFonts w:ascii="Times" w:hAnsi="Times" w:cs="Arial"/>
                <w:sz w:val="22"/>
              </w:rPr>
              <w:t>, S. Choe</w:t>
            </w:r>
            <w:r w:rsidR="00C17DC9" w:rsidRPr="006F68A7">
              <w:rPr>
                <w:rFonts w:ascii="Times" w:hAnsi="Times" w:cs="Arial"/>
                <w:sz w:val="22"/>
                <w:szCs w:val="20"/>
              </w:rPr>
              <w:t>†</w:t>
            </w:r>
            <w:r w:rsidR="00C17DC9" w:rsidRPr="00B83E56">
              <w:rPr>
                <w:rFonts w:ascii="Times" w:hAnsi="Times" w:cs="Arial"/>
                <w:sz w:val="22"/>
              </w:rPr>
              <w:t xml:space="preserve">, V. Chaptal, J.M. Rosenberg, E.M. Wright, </w:t>
            </w:r>
            <w:r w:rsidR="00C17DC9" w:rsidRPr="00B83E56">
              <w:rPr>
                <w:rFonts w:ascii="Times" w:hAnsi="Times" w:cs="Arial"/>
                <w:sz w:val="22"/>
                <w:u w:val="single"/>
              </w:rPr>
              <w:t>M. Grabe</w:t>
            </w:r>
            <w:r w:rsidR="00C17DC9" w:rsidRPr="006F7E7D">
              <w:rPr>
                <w:rFonts w:ascii="Times" w:hAnsi="Times" w:cs="Arial"/>
                <w:sz w:val="22"/>
                <w:szCs w:val="20"/>
              </w:rPr>
              <w:t>‡</w:t>
            </w:r>
            <w:r w:rsidR="00C17DC9" w:rsidRPr="00B83E56">
              <w:rPr>
                <w:rFonts w:ascii="Times" w:hAnsi="Times" w:cs="Arial"/>
                <w:sz w:val="22"/>
              </w:rPr>
              <w:t>, and J. Abramson</w:t>
            </w:r>
            <w:r w:rsidR="00C17DC9" w:rsidRPr="006F68A7">
              <w:rPr>
                <w:rFonts w:ascii="Times" w:hAnsi="Times" w:cs="Arial"/>
                <w:sz w:val="22"/>
                <w:szCs w:val="20"/>
              </w:rPr>
              <w:t>‡</w:t>
            </w:r>
            <w:r w:rsidR="00C17DC9">
              <w:rPr>
                <w:rFonts w:ascii="Times" w:hAnsi="Times" w:cs="Arial"/>
                <w:sz w:val="22"/>
                <w:szCs w:val="20"/>
                <w:vertAlign w:val="superscript"/>
              </w:rPr>
              <w:t xml:space="preserve"> </w:t>
            </w:r>
            <w:r w:rsidR="00C17DC9" w:rsidRPr="0000401D">
              <w:rPr>
                <w:rFonts w:ascii="Times" w:hAnsi="Times" w:cs="Arial"/>
                <w:sz w:val="22"/>
              </w:rPr>
              <w:t>(2010)</w:t>
            </w:r>
            <w:r w:rsidR="00C17DC9" w:rsidRPr="006C1872">
              <w:rPr>
                <w:rFonts w:ascii="Times" w:hAnsi="Times" w:cs="Arial"/>
                <w:sz w:val="22"/>
              </w:rPr>
              <w:t>.</w:t>
            </w:r>
            <w:r w:rsidR="00C17DC9" w:rsidRPr="00B83E56">
              <w:rPr>
                <w:rFonts w:ascii="Times" w:hAnsi="Times" w:cs="Arial"/>
                <w:sz w:val="22"/>
              </w:rPr>
              <w:t xml:space="preserve">  </w:t>
            </w:r>
            <w:r w:rsidR="000566CA">
              <w:rPr>
                <w:rFonts w:ascii="Times" w:hAnsi="Times" w:cs="Arial"/>
                <w:bCs/>
                <w:sz w:val="22"/>
              </w:rPr>
              <w:t>The mechanism of sodium and substrate release from the binding pocket of</w:t>
            </w:r>
            <w:r w:rsidR="00C17DC9" w:rsidRPr="00B83E56">
              <w:rPr>
                <w:rFonts w:ascii="Times" w:hAnsi="Times" w:cs="Arial"/>
                <w:bCs/>
                <w:sz w:val="22"/>
              </w:rPr>
              <w:t xml:space="preserve"> vSG</w:t>
            </w:r>
            <w:r w:rsidR="00C17DC9">
              <w:rPr>
                <w:rFonts w:ascii="Times" w:hAnsi="Times" w:cs="Arial"/>
                <w:bCs/>
                <w:sz w:val="22"/>
              </w:rPr>
              <w:t xml:space="preserve">LT. </w:t>
            </w:r>
            <w:r w:rsidR="00C17DC9" w:rsidRPr="00B83E56">
              <w:rPr>
                <w:rFonts w:ascii="Times" w:hAnsi="Times" w:cs="Arial"/>
                <w:sz w:val="22"/>
              </w:rPr>
              <w:t> </w:t>
            </w:r>
            <w:r w:rsidR="00CA27AC">
              <w:rPr>
                <w:rFonts w:ascii="Times" w:hAnsi="Times" w:cs="Arial"/>
                <w:i/>
                <w:iCs/>
                <w:sz w:val="22"/>
              </w:rPr>
              <w:t xml:space="preserve">Nature </w:t>
            </w:r>
            <w:r w:rsidR="00CA27AC" w:rsidRPr="00CA27AC">
              <w:rPr>
                <w:rFonts w:ascii="Times" w:hAnsi="Times" w:cs="Arial"/>
                <w:b/>
                <w:iCs/>
                <w:sz w:val="22"/>
              </w:rPr>
              <w:t>468</w:t>
            </w:r>
            <w:r w:rsidR="00CA27AC" w:rsidRPr="00CA27AC">
              <w:rPr>
                <w:rFonts w:ascii="Times" w:hAnsi="Times" w:cs="Arial"/>
                <w:iCs/>
                <w:sz w:val="22"/>
              </w:rPr>
              <w:t>:988-991</w:t>
            </w:r>
            <w:r w:rsidR="004A228F">
              <w:rPr>
                <w:rFonts w:ascii="Times" w:hAnsi="Times" w:cs="Arial"/>
                <w:iCs/>
                <w:sz w:val="22"/>
              </w:rPr>
              <w:br/>
              <w:t xml:space="preserve">Citations: </w:t>
            </w:r>
            <w:r w:rsidR="00DC7007">
              <w:rPr>
                <w:rFonts w:ascii="Times" w:hAnsi="Times" w:cs="Arial"/>
                <w:iCs/>
                <w:sz w:val="22"/>
              </w:rPr>
              <w:t>50</w:t>
            </w:r>
          </w:p>
        </w:tc>
      </w:tr>
      <w:tr w:rsidR="005423C6" w14:paraId="0F9286D3" w14:textId="77777777">
        <w:tc>
          <w:tcPr>
            <w:tcW w:w="675" w:type="dxa"/>
          </w:tcPr>
          <w:p w14:paraId="066CD8A7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18C02F60" w14:textId="77777777" w:rsidR="005423C6" w:rsidRPr="00A06FB4" w:rsidRDefault="00977586" w:rsidP="00B83E56">
            <w:pPr>
              <w:spacing w:before="0" w:after="0" w:line="240" w:lineRule="auto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S. Choe,</w:t>
            </w:r>
            <w:r w:rsidR="005423C6" w:rsidRPr="00B83E56">
              <w:rPr>
                <w:rFonts w:ascii="Times" w:hAnsi="Times" w:cs="Arial"/>
                <w:sz w:val="22"/>
              </w:rPr>
              <w:t xml:space="preserve"> J.M. Rosenberg, J. Abramson, E.M. Wright</w:t>
            </w:r>
            <w:r w:rsidR="005423C6" w:rsidRPr="006F68A7">
              <w:rPr>
                <w:rFonts w:ascii="Times" w:hAnsi="Times" w:cs="Arial"/>
                <w:sz w:val="22"/>
                <w:szCs w:val="20"/>
              </w:rPr>
              <w:t>‡</w:t>
            </w:r>
            <w:r w:rsidR="005423C6" w:rsidRPr="00B83E56">
              <w:rPr>
                <w:rFonts w:ascii="Times" w:hAnsi="Times" w:cs="Arial"/>
                <w:sz w:val="22"/>
              </w:rPr>
              <w:t xml:space="preserve">, and </w:t>
            </w:r>
            <w:r w:rsidR="005423C6" w:rsidRPr="00B83E56">
              <w:rPr>
                <w:rFonts w:ascii="Times" w:hAnsi="Times" w:cs="Arial"/>
                <w:sz w:val="22"/>
                <w:u w:val="single"/>
              </w:rPr>
              <w:t>M. Grabe</w:t>
            </w:r>
            <w:r w:rsidR="005423C6" w:rsidRPr="006F7E7D">
              <w:rPr>
                <w:rFonts w:ascii="Times" w:hAnsi="Times" w:cs="Arial"/>
                <w:sz w:val="22"/>
                <w:szCs w:val="20"/>
              </w:rPr>
              <w:t>‡</w:t>
            </w:r>
            <w:r w:rsidR="005423C6" w:rsidRPr="00B83E56">
              <w:rPr>
                <w:rFonts w:ascii="Times" w:hAnsi="Times" w:cs="Arial"/>
                <w:sz w:val="22"/>
                <w:szCs w:val="20"/>
                <w:vertAlign w:val="superscript"/>
              </w:rPr>
              <w:t xml:space="preserve"> </w:t>
            </w:r>
            <w:r w:rsidR="005423C6" w:rsidRPr="0000401D">
              <w:rPr>
                <w:rFonts w:ascii="Times" w:hAnsi="Times" w:cs="Arial"/>
                <w:sz w:val="22"/>
              </w:rPr>
              <w:t>(2010)</w:t>
            </w:r>
            <w:r w:rsidR="005423C6" w:rsidRPr="006C1872">
              <w:rPr>
                <w:rFonts w:ascii="Times" w:hAnsi="Times" w:cs="Arial"/>
                <w:sz w:val="22"/>
              </w:rPr>
              <w:t>.</w:t>
            </w:r>
            <w:r w:rsidR="005423C6">
              <w:rPr>
                <w:rFonts w:ascii="Times" w:hAnsi="Times" w:cs="Arial"/>
                <w:sz w:val="22"/>
              </w:rPr>
              <w:t xml:space="preserve"> </w:t>
            </w:r>
            <w:r w:rsidR="005423C6" w:rsidRPr="00B83E56">
              <w:rPr>
                <w:rFonts w:ascii="Times" w:hAnsi="Times" w:cs="Arial"/>
                <w:bCs/>
                <w:sz w:val="22"/>
              </w:rPr>
              <w:t xml:space="preserve">Water permeation through the sodium-dependent galactose cotransporter vSGLT. </w:t>
            </w:r>
            <w:r w:rsidR="005423C6" w:rsidRPr="00B83E56">
              <w:rPr>
                <w:rFonts w:ascii="Times" w:hAnsi="Times" w:cs="Arial"/>
                <w:sz w:val="22"/>
              </w:rPr>
              <w:t>  </w:t>
            </w:r>
            <w:r w:rsidR="005423C6">
              <w:rPr>
                <w:rFonts w:ascii="Times" w:hAnsi="Times" w:cs="Arial"/>
                <w:i/>
                <w:iCs/>
                <w:sz w:val="22"/>
              </w:rPr>
              <w:t xml:space="preserve">Biophys. J. </w:t>
            </w:r>
            <w:r w:rsidR="005423C6" w:rsidRPr="00A06FB4">
              <w:rPr>
                <w:rFonts w:ascii="Times" w:hAnsi="Times" w:cs="Arial"/>
                <w:b/>
                <w:iCs/>
                <w:sz w:val="22"/>
              </w:rPr>
              <w:t>99</w:t>
            </w:r>
            <w:r w:rsidR="005423C6" w:rsidRPr="00A06FB4">
              <w:rPr>
                <w:rFonts w:ascii="Times" w:hAnsi="Times" w:cs="Arial"/>
                <w:iCs/>
                <w:sz w:val="22"/>
              </w:rPr>
              <w:t>:L56-L58</w:t>
            </w:r>
          </w:p>
          <w:p w14:paraId="1FE62BE7" w14:textId="77777777" w:rsidR="005423C6" w:rsidRDefault="005423C6" w:rsidP="00B83E56">
            <w:pPr>
              <w:spacing w:before="0" w:after="0" w:line="240" w:lineRule="auto"/>
              <w:rPr>
                <w:rFonts w:ascii="Arial" w:hAnsi="Arial" w:cs="Arial"/>
                <w:b/>
                <w:sz w:val="20"/>
              </w:rPr>
            </w:pPr>
            <w:r w:rsidRPr="00474F67">
              <w:rPr>
                <w:rFonts w:ascii="Arial" w:hAnsi="Arial" w:cs="Arial"/>
                <w:b/>
                <w:sz w:val="20"/>
              </w:rPr>
              <w:t>Cover Article</w:t>
            </w:r>
          </w:p>
          <w:p w14:paraId="5C2EEEF8" w14:textId="77777777" w:rsidR="0019716F" w:rsidRPr="0019716F" w:rsidRDefault="0019716F" w:rsidP="00B83E56">
            <w:pPr>
              <w:spacing w:before="0" w:after="0" w:line="240" w:lineRule="auto"/>
              <w:rPr>
                <w:rFonts w:ascii="Times" w:hAnsi="Times" w:cs="Arial"/>
                <w:sz w:val="22"/>
                <w:szCs w:val="22"/>
              </w:rPr>
            </w:pPr>
            <w:r w:rsidRPr="0019716F">
              <w:rPr>
                <w:rFonts w:ascii="Times" w:hAnsi="Times" w:cs="Arial"/>
                <w:sz w:val="22"/>
                <w:szCs w:val="22"/>
              </w:rPr>
              <w:t xml:space="preserve">Citations: </w:t>
            </w:r>
            <w:r w:rsidR="00DD7FAA">
              <w:rPr>
                <w:rFonts w:ascii="Times" w:hAnsi="Times" w:cs="Arial"/>
                <w:sz w:val="22"/>
                <w:szCs w:val="22"/>
              </w:rPr>
              <w:t>1</w:t>
            </w:r>
            <w:r w:rsidR="00DC7007">
              <w:rPr>
                <w:rFonts w:ascii="Times" w:hAnsi="Times" w:cs="Arial"/>
                <w:sz w:val="22"/>
                <w:szCs w:val="22"/>
              </w:rPr>
              <w:t>8</w:t>
            </w:r>
          </w:p>
        </w:tc>
      </w:tr>
      <w:tr w:rsidR="005423C6" w14:paraId="7E8F3825" w14:textId="77777777">
        <w:tc>
          <w:tcPr>
            <w:tcW w:w="675" w:type="dxa"/>
          </w:tcPr>
          <w:p w14:paraId="034B0142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6F7BE1B8" w14:textId="77777777" w:rsidR="00DD4C2B" w:rsidRPr="00B83E56" w:rsidRDefault="00977586" w:rsidP="00B83E56">
            <w:pPr>
              <w:spacing w:before="0" w:after="0" w:line="240" w:lineRule="auto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K.M. Callenberg,</w:t>
            </w:r>
            <w:r w:rsidR="005423C6" w:rsidRPr="00B83E56">
              <w:rPr>
                <w:rFonts w:ascii="Times" w:hAnsi="Times" w:cs="Arial"/>
                <w:sz w:val="22"/>
              </w:rPr>
              <w:t xml:space="preserve"> O.P. Choudhary, G.L. de Forest, D.W. Gohara, N.A. Baker, and </w:t>
            </w:r>
            <w:r w:rsidR="005423C6" w:rsidRPr="00B83E56">
              <w:rPr>
                <w:rFonts w:ascii="Times" w:hAnsi="Times" w:cs="Arial"/>
                <w:sz w:val="22"/>
                <w:u w:val="single"/>
              </w:rPr>
              <w:t>M. Grabe</w:t>
            </w:r>
            <w:r w:rsidR="005423C6" w:rsidRPr="00B83E56">
              <w:rPr>
                <w:rFonts w:ascii="Times" w:hAnsi="Times" w:cs="Arial"/>
                <w:bCs/>
                <w:sz w:val="22"/>
              </w:rPr>
              <w:t xml:space="preserve"> </w:t>
            </w:r>
            <w:r w:rsidR="005423C6" w:rsidRPr="0000401D">
              <w:rPr>
                <w:rFonts w:ascii="Times" w:hAnsi="Times" w:cs="Arial"/>
                <w:sz w:val="22"/>
              </w:rPr>
              <w:t>(2010)</w:t>
            </w:r>
            <w:r w:rsidR="005423C6" w:rsidRPr="006C1872">
              <w:rPr>
                <w:rFonts w:ascii="Times" w:hAnsi="Times" w:cs="Arial"/>
                <w:sz w:val="22"/>
              </w:rPr>
              <w:t>.</w:t>
            </w:r>
            <w:r w:rsidR="005423C6">
              <w:rPr>
                <w:rFonts w:ascii="Times" w:hAnsi="Times" w:cs="Arial"/>
                <w:sz w:val="22"/>
              </w:rPr>
              <w:t xml:space="preserve"> </w:t>
            </w:r>
            <w:r w:rsidR="005423C6" w:rsidRPr="00B83E56">
              <w:rPr>
                <w:rFonts w:ascii="Times" w:hAnsi="Times" w:cs="Arial"/>
                <w:bCs/>
                <w:sz w:val="22"/>
              </w:rPr>
              <w:t xml:space="preserve">APBS membrane tool: a graphical tool for electrostatics calculations at the membrane. </w:t>
            </w:r>
            <w:r w:rsidR="005423C6" w:rsidRPr="00B83E56">
              <w:rPr>
                <w:rFonts w:ascii="Times" w:hAnsi="Times" w:cs="Arial"/>
                <w:sz w:val="22"/>
              </w:rPr>
              <w:t> </w:t>
            </w:r>
            <w:r w:rsidR="005423C6" w:rsidRPr="00B83E56">
              <w:rPr>
                <w:rFonts w:ascii="Times" w:hAnsi="Times" w:cs="Arial"/>
                <w:i/>
                <w:iCs/>
                <w:sz w:val="22"/>
              </w:rPr>
              <w:t xml:space="preserve">PLoS ONE </w:t>
            </w:r>
            <w:r w:rsidR="005423C6" w:rsidRPr="00A06FB4">
              <w:rPr>
                <w:rFonts w:ascii="Times" w:hAnsi="Times" w:cs="Arial"/>
                <w:b/>
                <w:sz w:val="22"/>
              </w:rPr>
              <w:t>5</w:t>
            </w:r>
            <w:r w:rsidR="005423C6" w:rsidRPr="00A06FB4">
              <w:rPr>
                <w:rFonts w:ascii="Times" w:hAnsi="Times" w:cs="Arial"/>
                <w:sz w:val="22"/>
              </w:rPr>
              <w:t>(9): e12722</w:t>
            </w:r>
            <w:r w:rsidR="00DD4C2B">
              <w:rPr>
                <w:rFonts w:ascii="Times" w:hAnsi="Times" w:cs="Arial"/>
                <w:sz w:val="22"/>
              </w:rPr>
              <w:br/>
              <w:t xml:space="preserve">Citations: </w:t>
            </w:r>
            <w:r w:rsidR="008E525F">
              <w:rPr>
                <w:rFonts w:ascii="Times" w:hAnsi="Times" w:cs="Arial"/>
                <w:sz w:val="22"/>
              </w:rPr>
              <w:t>1</w:t>
            </w:r>
            <w:r w:rsidR="00DC7007">
              <w:rPr>
                <w:rFonts w:ascii="Times" w:hAnsi="Times" w:cs="Arial"/>
                <w:sz w:val="22"/>
              </w:rPr>
              <w:t>5</w:t>
            </w:r>
          </w:p>
        </w:tc>
      </w:tr>
      <w:tr w:rsidR="005423C6" w14:paraId="60098158" w14:textId="77777777">
        <w:tc>
          <w:tcPr>
            <w:tcW w:w="675" w:type="dxa"/>
          </w:tcPr>
          <w:p w14:paraId="5769CE5D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111EA76B" w14:textId="77777777" w:rsidR="005423C6" w:rsidRPr="0000401D" w:rsidRDefault="005423C6" w:rsidP="0000401D">
            <w:pPr>
              <w:spacing w:before="0" w:after="0" w:line="240" w:lineRule="auto"/>
              <w:rPr>
                <w:rFonts w:ascii="Times" w:hAnsi="Times" w:cs="Arial"/>
                <w:sz w:val="22"/>
              </w:rPr>
            </w:pPr>
            <w:r w:rsidRPr="0000401D">
              <w:rPr>
                <w:rFonts w:ascii="Times" w:hAnsi="Times" w:cs="Arial"/>
                <w:sz w:val="22"/>
              </w:rPr>
              <w:t xml:space="preserve">Bailey, M.A., </w:t>
            </w:r>
            <w:r w:rsidRPr="0000401D">
              <w:rPr>
                <w:rFonts w:ascii="Times" w:hAnsi="Times" w:cs="Arial"/>
                <w:sz w:val="22"/>
                <w:u w:val="single"/>
              </w:rPr>
              <w:t>M. Grabe</w:t>
            </w:r>
            <w:r w:rsidRPr="0000401D">
              <w:rPr>
                <w:rFonts w:ascii="Times" w:hAnsi="Times" w:cs="Arial"/>
                <w:sz w:val="22"/>
              </w:rPr>
              <w:t>, and D.C. Devor</w:t>
            </w:r>
            <w:r>
              <w:rPr>
                <w:rFonts w:ascii="Times" w:hAnsi="Times" w:cs="Arial"/>
                <w:sz w:val="22"/>
              </w:rPr>
              <w:t xml:space="preserve"> (2010)</w:t>
            </w:r>
            <w:r>
              <w:rPr>
                <w:rFonts w:ascii="Times" w:hAnsi="Times" w:cs="Arial"/>
                <w:bCs/>
                <w:sz w:val="22"/>
              </w:rPr>
              <w:t xml:space="preserve">. </w:t>
            </w:r>
            <w:r w:rsidRPr="0000401D">
              <w:rPr>
                <w:rFonts w:ascii="Times" w:hAnsi="Times" w:cs="Arial"/>
                <w:bCs/>
                <w:sz w:val="22"/>
              </w:rPr>
              <w:t xml:space="preserve">Characterization of the PCMBS-dependent modification of KCa3.1 channel gating. </w:t>
            </w:r>
            <w:r w:rsidRPr="0000401D">
              <w:rPr>
                <w:rFonts w:ascii="Times" w:hAnsi="Times" w:cs="Arial"/>
                <w:sz w:val="22"/>
              </w:rPr>
              <w:t>  </w:t>
            </w:r>
            <w:r>
              <w:rPr>
                <w:rFonts w:ascii="Times" w:hAnsi="Times" w:cs="Arial"/>
                <w:i/>
                <w:iCs/>
                <w:sz w:val="22"/>
              </w:rPr>
              <w:t>J. Gen. Physiol.</w:t>
            </w:r>
            <w:r w:rsidRPr="00B83E56">
              <w:rPr>
                <w:rFonts w:ascii="Times" w:hAnsi="Times" w:cs="Arial"/>
                <w:iCs/>
                <w:sz w:val="22"/>
              </w:rPr>
              <w:t xml:space="preserve"> </w:t>
            </w:r>
            <w:r w:rsidRPr="00B83E56">
              <w:rPr>
                <w:rFonts w:ascii="Times" w:hAnsi="Times" w:cs="Arial"/>
                <w:b/>
                <w:iCs/>
                <w:sz w:val="22"/>
              </w:rPr>
              <w:t>136</w:t>
            </w:r>
            <w:r w:rsidRPr="00B83E56">
              <w:rPr>
                <w:rFonts w:ascii="Times" w:hAnsi="Times" w:cs="Arial"/>
                <w:iCs/>
                <w:sz w:val="22"/>
              </w:rPr>
              <w:t>: 367-387</w:t>
            </w:r>
            <w:r w:rsidR="00DD4C2B">
              <w:rPr>
                <w:rFonts w:ascii="Times" w:hAnsi="Times" w:cs="Arial"/>
                <w:iCs/>
                <w:sz w:val="22"/>
              </w:rPr>
              <w:br/>
              <w:t xml:space="preserve">Citations: </w:t>
            </w:r>
            <w:r w:rsidR="00DC7007">
              <w:rPr>
                <w:rFonts w:ascii="Times" w:hAnsi="Times" w:cs="Arial"/>
                <w:iCs/>
                <w:sz w:val="22"/>
              </w:rPr>
              <w:t>4</w:t>
            </w:r>
          </w:p>
        </w:tc>
      </w:tr>
      <w:tr w:rsidR="005423C6" w14:paraId="3C3A6A67" w14:textId="77777777">
        <w:tc>
          <w:tcPr>
            <w:tcW w:w="675" w:type="dxa"/>
          </w:tcPr>
          <w:p w14:paraId="67B40620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005BEED1" w14:textId="77777777" w:rsidR="005423C6" w:rsidRDefault="00977586" w:rsidP="006C1872">
            <w:pPr>
              <w:spacing w:before="0" w:after="0" w:line="240" w:lineRule="auto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O.P. Choudhary</w:t>
            </w:r>
            <w:r w:rsidR="005423C6" w:rsidRPr="006C1872">
              <w:rPr>
                <w:rFonts w:ascii="Times" w:hAnsi="Times" w:cs="Arial"/>
                <w:sz w:val="22"/>
              </w:rPr>
              <w:t xml:space="preserve">, R. Ujwal, W. Kowallis, R. Coalson, J. Abramson, and </w:t>
            </w:r>
            <w:r w:rsidR="005423C6" w:rsidRPr="00BC559A">
              <w:rPr>
                <w:rFonts w:ascii="Times" w:hAnsi="Times" w:cs="Arial"/>
                <w:sz w:val="22"/>
                <w:u w:val="single"/>
              </w:rPr>
              <w:t>M. Grabe</w:t>
            </w:r>
            <w:r w:rsidR="005423C6" w:rsidRPr="0000401D">
              <w:rPr>
                <w:rFonts w:ascii="Times" w:hAnsi="Times" w:cs="Arial"/>
                <w:sz w:val="22"/>
              </w:rPr>
              <w:t xml:space="preserve"> (2010)</w:t>
            </w:r>
            <w:r w:rsidR="005423C6" w:rsidRPr="006C1872">
              <w:rPr>
                <w:rFonts w:ascii="Times" w:hAnsi="Times" w:cs="Arial"/>
                <w:sz w:val="22"/>
              </w:rPr>
              <w:t>.</w:t>
            </w:r>
            <w:r w:rsidR="005423C6">
              <w:rPr>
                <w:rFonts w:ascii="Times" w:hAnsi="Times" w:cs="Arial"/>
                <w:sz w:val="22"/>
              </w:rPr>
              <w:t xml:space="preserve"> </w:t>
            </w:r>
            <w:r w:rsidR="005423C6" w:rsidRPr="006C1872">
              <w:rPr>
                <w:rFonts w:ascii="Times" w:hAnsi="Times" w:cs="Arial"/>
                <w:bCs/>
                <w:sz w:val="22"/>
              </w:rPr>
              <w:t>The electrostatics of VDAC: implications for selectivity and gating.</w:t>
            </w:r>
            <w:r w:rsidR="005423C6">
              <w:rPr>
                <w:rFonts w:ascii="Times" w:hAnsi="Times" w:cs="Arial"/>
                <w:bCs/>
                <w:sz w:val="22"/>
              </w:rPr>
              <w:t xml:space="preserve"> </w:t>
            </w:r>
            <w:r w:rsidR="005423C6" w:rsidRPr="0040600A">
              <w:rPr>
                <w:rFonts w:ascii="Times" w:hAnsi="Times" w:cs="Arial"/>
                <w:bCs/>
                <w:i/>
                <w:sz w:val="22"/>
              </w:rPr>
              <w:t>J. Mol. Biol.</w:t>
            </w:r>
            <w:r w:rsidR="005423C6">
              <w:rPr>
                <w:rFonts w:ascii="Times" w:hAnsi="Times" w:cs="Arial"/>
                <w:bCs/>
                <w:sz w:val="22"/>
              </w:rPr>
              <w:t xml:space="preserve"> </w:t>
            </w:r>
            <w:r w:rsidR="005423C6" w:rsidRPr="00445461">
              <w:rPr>
                <w:rFonts w:ascii="Times" w:hAnsi="Times" w:cs="Arial"/>
                <w:b/>
                <w:sz w:val="22"/>
              </w:rPr>
              <w:t>396</w:t>
            </w:r>
            <w:r w:rsidR="005423C6">
              <w:rPr>
                <w:rFonts w:ascii="Times" w:hAnsi="Times" w:cs="Arial"/>
                <w:sz w:val="22"/>
              </w:rPr>
              <w:t>: 580-592</w:t>
            </w:r>
          </w:p>
          <w:p w14:paraId="61E57EB2" w14:textId="77777777" w:rsidR="005423C6" w:rsidRPr="006C1872" w:rsidRDefault="005423C6" w:rsidP="006C1872">
            <w:pPr>
              <w:spacing w:before="0" w:after="0" w:line="240" w:lineRule="auto"/>
              <w:rPr>
                <w:rFonts w:ascii="Times" w:hAnsi="Times"/>
                <w:sz w:val="22"/>
              </w:rPr>
            </w:pPr>
            <w:r>
              <w:rPr>
                <w:rFonts w:ascii="Times" w:hAnsi="Times" w:cs="Arial"/>
                <w:sz w:val="22"/>
              </w:rPr>
              <w:t xml:space="preserve">Citations: </w:t>
            </w:r>
            <w:r w:rsidR="008E525F">
              <w:rPr>
                <w:rFonts w:ascii="Times" w:hAnsi="Times" w:cs="Arial"/>
                <w:sz w:val="22"/>
              </w:rPr>
              <w:t>3</w:t>
            </w:r>
            <w:r w:rsidR="00DC7007">
              <w:rPr>
                <w:rFonts w:ascii="Times" w:hAnsi="Times" w:cs="Arial"/>
                <w:sz w:val="22"/>
              </w:rPr>
              <w:t>3</w:t>
            </w:r>
          </w:p>
        </w:tc>
      </w:tr>
      <w:tr w:rsidR="005423C6" w14:paraId="0228EE09" w14:textId="77777777">
        <w:tc>
          <w:tcPr>
            <w:tcW w:w="675" w:type="dxa"/>
          </w:tcPr>
          <w:p w14:paraId="2810BD52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253BCCB4" w14:textId="77777777" w:rsidR="005423C6" w:rsidRPr="00D35E45" w:rsidRDefault="005423C6" w:rsidP="00BA3517">
            <w:pPr>
              <w:spacing w:before="0" w:after="0" w:line="240" w:lineRule="auto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S. Choe and </w:t>
            </w:r>
            <w:r w:rsidRPr="007C38C3">
              <w:rPr>
                <w:rFonts w:ascii="Times" w:hAnsi="Times"/>
                <w:sz w:val="22"/>
                <w:u w:val="single"/>
              </w:rPr>
              <w:t>M. Grabe</w:t>
            </w:r>
            <w:r>
              <w:rPr>
                <w:rFonts w:ascii="Times" w:hAnsi="Times"/>
                <w:sz w:val="22"/>
              </w:rPr>
              <w:t xml:space="preserve"> (2009). </w:t>
            </w:r>
            <w:r w:rsidRPr="00D35E45">
              <w:rPr>
                <w:rFonts w:ascii="Times" w:hAnsi="Times"/>
                <w:sz w:val="22"/>
              </w:rPr>
              <w:t>Conformational dynamics of the inner pore helix of voltage-gated potassium channels</w:t>
            </w:r>
            <w:r>
              <w:rPr>
                <w:rFonts w:ascii="Times" w:hAnsi="Times"/>
                <w:sz w:val="22"/>
              </w:rPr>
              <w:t xml:space="preserve">. </w:t>
            </w:r>
            <w:r>
              <w:rPr>
                <w:rFonts w:ascii="Times" w:hAnsi="Times"/>
                <w:i/>
                <w:sz w:val="22"/>
              </w:rPr>
              <w:t>J. Chem. Phys</w:t>
            </w:r>
            <w:r w:rsidRPr="0094362D">
              <w:rPr>
                <w:rFonts w:ascii="Times" w:hAnsi="Times"/>
                <w:i/>
                <w:sz w:val="22"/>
              </w:rPr>
              <w:t>.</w:t>
            </w:r>
            <w:r w:rsidRPr="0094362D">
              <w:rPr>
                <w:rFonts w:ascii="Times" w:hAnsi="Times"/>
                <w:sz w:val="22"/>
              </w:rPr>
              <w:t xml:space="preserve"> </w:t>
            </w:r>
            <w:r w:rsidRPr="0094362D">
              <w:rPr>
                <w:rFonts w:ascii="Times" w:hAnsi="Times"/>
                <w:b/>
                <w:sz w:val="22"/>
              </w:rPr>
              <w:t>130</w:t>
            </w:r>
            <w:r w:rsidRPr="0094362D">
              <w:rPr>
                <w:rFonts w:ascii="Times" w:hAnsi="Times"/>
                <w:sz w:val="22"/>
              </w:rPr>
              <w:t>: 215103-215115</w:t>
            </w:r>
            <w:r>
              <w:rPr>
                <w:rFonts w:ascii="Times" w:hAnsi="Times"/>
                <w:sz w:val="22"/>
              </w:rPr>
              <w:br/>
            </w:r>
            <w:r w:rsidRPr="00BA3517">
              <w:rPr>
                <w:rFonts w:ascii="Arial" w:hAnsi="Arial"/>
                <w:b/>
                <w:sz w:val="20"/>
              </w:rPr>
              <w:t>Highlighted in Virtual J</w:t>
            </w:r>
            <w:r>
              <w:rPr>
                <w:rFonts w:ascii="Arial" w:hAnsi="Arial"/>
                <w:b/>
                <w:sz w:val="20"/>
              </w:rPr>
              <w:t>our</w:t>
            </w:r>
            <w:r w:rsidRPr="00BA3517">
              <w:rPr>
                <w:rFonts w:ascii="Arial" w:hAnsi="Arial"/>
                <w:b/>
                <w:sz w:val="20"/>
              </w:rPr>
              <w:t xml:space="preserve">nal of Biological Physics </w:t>
            </w:r>
            <w:r w:rsidRPr="00543C60">
              <w:rPr>
                <w:rFonts w:ascii="Arial" w:hAnsi="Arial"/>
                <w:b/>
                <w:sz w:val="20"/>
              </w:rPr>
              <w:t>Research (2009). 17(12)</w:t>
            </w:r>
            <w:r w:rsidR="000F28BA">
              <w:rPr>
                <w:rFonts w:ascii="Arial" w:hAnsi="Arial"/>
                <w:b/>
                <w:sz w:val="20"/>
              </w:rPr>
              <w:br/>
            </w:r>
            <w:r w:rsidR="000F28BA" w:rsidRPr="00FF18A3">
              <w:rPr>
                <w:rFonts w:ascii="Times" w:hAnsi="Times"/>
                <w:sz w:val="22"/>
                <w:szCs w:val="22"/>
              </w:rPr>
              <w:t xml:space="preserve">Citations: </w:t>
            </w:r>
            <w:r w:rsidR="00DC7007">
              <w:rPr>
                <w:rFonts w:ascii="Times" w:hAnsi="Times"/>
                <w:sz w:val="22"/>
                <w:szCs w:val="22"/>
              </w:rPr>
              <w:t>6</w:t>
            </w:r>
          </w:p>
        </w:tc>
      </w:tr>
      <w:tr w:rsidR="005423C6" w14:paraId="02455D44" w14:textId="77777777">
        <w:tc>
          <w:tcPr>
            <w:tcW w:w="675" w:type="dxa"/>
          </w:tcPr>
          <w:p w14:paraId="77407E2C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003552F4" w14:textId="77777777" w:rsidR="005423C6" w:rsidRDefault="005423C6" w:rsidP="00F14C62">
            <w:pPr>
              <w:spacing w:before="0" w:after="0" w:line="240" w:lineRule="auto"/>
              <w:rPr>
                <w:rFonts w:ascii="Times" w:hAnsi="Times"/>
                <w:sz w:val="22"/>
              </w:rPr>
            </w:pPr>
            <w:r w:rsidRPr="008D280D">
              <w:rPr>
                <w:rFonts w:ascii="Times" w:hAnsi="Times"/>
                <w:sz w:val="22"/>
              </w:rPr>
              <w:t xml:space="preserve">S. Choe, K.A. Hecht, and </w:t>
            </w:r>
            <w:r w:rsidRPr="008D280D">
              <w:rPr>
                <w:rFonts w:ascii="Times" w:hAnsi="Times"/>
                <w:sz w:val="22"/>
                <w:u w:val="single"/>
              </w:rPr>
              <w:t>M. Grabe</w:t>
            </w:r>
            <w:r w:rsidRPr="00E14FF7">
              <w:rPr>
                <w:rFonts w:ascii="Times" w:hAnsi="Times"/>
                <w:sz w:val="22"/>
              </w:rPr>
              <w:t xml:space="preserve"> (2008)</w:t>
            </w:r>
            <w:r w:rsidRPr="008D280D">
              <w:rPr>
                <w:rFonts w:ascii="Times" w:hAnsi="Times"/>
                <w:sz w:val="22"/>
              </w:rPr>
              <w:t>.</w:t>
            </w:r>
            <w:r w:rsidRPr="008D280D">
              <w:rPr>
                <w:rFonts w:ascii="Times" w:hAnsi="Times"/>
                <w:sz w:val="22"/>
                <w:szCs w:val="22"/>
              </w:rPr>
              <w:t xml:space="preserve"> </w:t>
            </w:r>
            <w:r w:rsidRPr="008D280D">
              <w:rPr>
                <w:rFonts w:ascii="Times" w:hAnsi="Times"/>
                <w:sz w:val="22"/>
              </w:rPr>
              <w:t xml:space="preserve">A continuum method for determining membrane protein insertion energies and the problem of charged residues. </w:t>
            </w:r>
            <w:r w:rsidRPr="005743F4">
              <w:rPr>
                <w:rFonts w:ascii="Times" w:hAnsi="Times"/>
                <w:i/>
                <w:sz w:val="22"/>
              </w:rPr>
              <w:t>J. Gen. Physiol.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5743F4">
              <w:rPr>
                <w:rFonts w:ascii="Times" w:hAnsi="Times"/>
                <w:b/>
                <w:sz w:val="22"/>
              </w:rPr>
              <w:t>131</w:t>
            </w:r>
            <w:r>
              <w:rPr>
                <w:rFonts w:ascii="Times" w:hAnsi="Times"/>
                <w:sz w:val="22"/>
              </w:rPr>
              <w:t>: 563-573</w:t>
            </w:r>
          </w:p>
          <w:p w14:paraId="18BC1384" w14:textId="77777777" w:rsidR="005423C6" w:rsidRPr="008D280D" w:rsidRDefault="005423C6" w:rsidP="00F14C62">
            <w:pPr>
              <w:spacing w:before="0" w:after="0" w:line="240" w:lineRule="auto"/>
              <w:rPr>
                <w:sz w:val="22"/>
                <w:szCs w:val="22"/>
              </w:rPr>
            </w:pPr>
            <w:r w:rsidRPr="00BC6996">
              <w:rPr>
                <w:rFonts w:ascii="Arial" w:hAnsi="Arial"/>
                <w:b/>
                <w:sz w:val="20"/>
              </w:rPr>
              <w:t>Fa</w:t>
            </w:r>
            <w:r>
              <w:rPr>
                <w:rFonts w:ascii="Arial" w:hAnsi="Arial"/>
                <w:b/>
                <w:sz w:val="20"/>
              </w:rPr>
              <w:t>culty of 1000 Factor 9 Must Read</w:t>
            </w:r>
            <w:r w:rsidRPr="00BC6996">
              <w:rPr>
                <w:rFonts w:ascii="Arial" w:hAnsi="Arial"/>
                <w:sz w:val="20"/>
              </w:rPr>
              <w:t xml:space="preserve">: </w:t>
            </w:r>
            <w:r w:rsidRPr="00A06FB4">
              <w:rPr>
                <w:rFonts w:ascii="Arial" w:hAnsi="Arial"/>
                <w:sz w:val="20"/>
              </w:rPr>
              <w:t>http://f1000.com/1108693</w:t>
            </w:r>
            <w:r>
              <w:rPr>
                <w:rFonts w:ascii="Arial" w:hAnsi="Arial"/>
                <w:sz w:val="20"/>
              </w:rPr>
              <w:br/>
            </w:r>
            <w:r w:rsidRPr="00FF18A3">
              <w:rPr>
                <w:rFonts w:ascii="Times" w:hAnsi="Times"/>
                <w:sz w:val="22"/>
                <w:szCs w:val="22"/>
              </w:rPr>
              <w:t xml:space="preserve">Citations: </w:t>
            </w:r>
            <w:r w:rsidR="00DC7007">
              <w:rPr>
                <w:rFonts w:ascii="Times" w:hAnsi="Times"/>
                <w:sz w:val="22"/>
                <w:szCs w:val="22"/>
              </w:rPr>
              <w:t>31</w:t>
            </w:r>
          </w:p>
        </w:tc>
      </w:tr>
      <w:tr w:rsidR="005423C6" w14:paraId="4CD62330" w14:textId="77777777">
        <w:tc>
          <w:tcPr>
            <w:tcW w:w="675" w:type="dxa"/>
          </w:tcPr>
          <w:p w14:paraId="3A179EED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3738AFFD" w14:textId="77777777" w:rsidR="005423C6" w:rsidRDefault="005423C6" w:rsidP="00F14C62">
            <w:pPr>
              <w:pStyle w:val="CVtable2"/>
              <w:ind w:left="45"/>
              <w:rPr>
                <w:szCs w:val="22"/>
              </w:rPr>
            </w:pPr>
            <w:r w:rsidRPr="00BC6996">
              <w:rPr>
                <w:szCs w:val="22"/>
              </w:rPr>
              <w:t xml:space="preserve">T.C. Krzysiak, </w:t>
            </w:r>
            <w:r w:rsidRPr="008D280D">
              <w:rPr>
                <w:szCs w:val="22"/>
                <w:u w:val="single"/>
              </w:rPr>
              <w:t>M. Grabe</w:t>
            </w:r>
            <w:r w:rsidRPr="00BC6996">
              <w:rPr>
                <w:szCs w:val="22"/>
              </w:rPr>
              <w:t xml:space="preserve">, and S.P. Gilbert (2008). </w:t>
            </w:r>
            <w:r w:rsidRPr="00BC6996">
              <w:rPr>
                <w:szCs w:val="36"/>
              </w:rPr>
              <w:t xml:space="preserve">Getting in Sync with Dimeric Eg5: Initiation and Regulation of the Processive Run. </w:t>
            </w:r>
            <w:r w:rsidRPr="00BC6996">
              <w:rPr>
                <w:i/>
                <w:szCs w:val="22"/>
              </w:rPr>
              <w:t>J. Biol. Chem.</w:t>
            </w:r>
            <w:r>
              <w:rPr>
                <w:szCs w:val="22"/>
              </w:rPr>
              <w:t xml:space="preserve"> </w:t>
            </w:r>
            <w:r w:rsidRPr="00861A9B">
              <w:rPr>
                <w:b/>
                <w:szCs w:val="22"/>
              </w:rPr>
              <w:t>283</w:t>
            </w:r>
            <w:r>
              <w:rPr>
                <w:szCs w:val="22"/>
              </w:rPr>
              <w:t>: 2078-2087</w:t>
            </w:r>
          </w:p>
          <w:p w14:paraId="14C46151" w14:textId="77777777" w:rsidR="005423C6" w:rsidRPr="00D1120D" w:rsidRDefault="005423C6" w:rsidP="006F7E7D">
            <w:pPr>
              <w:pStyle w:val="CVtable2"/>
              <w:ind w:left="45"/>
              <w:rPr>
                <w:szCs w:val="22"/>
              </w:rPr>
            </w:pPr>
            <w:r>
              <w:rPr>
                <w:szCs w:val="22"/>
              </w:rPr>
              <w:t xml:space="preserve">Citations: </w:t>
            </w:r>
            <w:r w:rsidR="00DC7007">
              <w:rPr>
                <w:szCs w:val="22"/>
              </w:rPr>
              <w:t>21</w:t>
            </w:r>
          </w:p>
        </w:tc>
      </w:tr>
      <w:tr w:rsidR="005423C6" w14:paraId="15A956DA" w14:textId="77777777">
        <w:tc>
          <w:tcPr>
            <w:tcW w:w="675" w:type="dxa"/>
          </w:tcPr>
          <w:p w14:paraId="4E10BC35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731119F0" w14:textId="77777777" w:rsidR="005423C6" w:rsidRDefault="005423C6">
            <w:pPr>
              <w:pStyle w:val="CVtable2"/>
              <w:ind w:left="57"/>
            </w:pPr>
            <w:r w:rsidRPr="008D280D">
              <w:rPr>
                <w:u w:val="single"/>
              </w:rPr>
              <w:t>M. Grabe</w:t>
            </w:r>
            <w:r>
              <w:rPr>
                <w:b/>
              </w:rPr>
              <w:t>†,</w:t>
            </w:r>
            <w:r>
              <w:t xml:space="preserve"> H.C. Lai</w:t>
            </w:r>
            <w:r>
              <w:rPr>
                <w:b/>
              </w:rPr>
              <w:t>†</w:t>
            </w:r>
            <w:r>
              <w:t xml:space="preserve">, M. Jain, Y.N. Jan, and L.Y. Jan (2007). Structure </w:t>
            </w:r>
            <w:r w:rsidR="00481B80">
              <w:t>for the down state of a potassium channel voltage sensor</w:t>
            </w:r>
            <w:r>
              <w:t xml:space="preserve">. </w:t>
            </w:r>
            <w:r w:rsidRPr="00CB3758">
              <w:rPr>
                <w:i/>
              </w:rPr>
              <w:t>Nature</w:t>
            </w:r>
            <w:r>
              <w:t xml:space="preserve"> </w:t>
            </w:r>
            <w:r w:rsidRPr="003D2110">
              <w:rPr>
                <w:b/>
              </w:rPr>
              <w:t>445</w:t>
            </w:r>
            <w:r>
              <w:t>: 550-553</w:t>
            </w:r>
          </w:p>
          <w:p w14:paraId="721D0079" w14:textId="77777777" w:rsidR="005423C6" w:rsidRPr="00A06FB4" w:rsidRDefault="005423C6">
            <w:pPr>
              <w:pStyle w:val="CVtable2"/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Faculty of 1000 Factor 10</w:t>
            </w:r>
            <w:r w:rsidRPr="00BC6996">
              <w:rPr>
                <w:rFonts w:ascii="Arial" w:hAnsi="Arial"/>
                <w:b/>
                <w:sz w:val="20"/>
              </w:rPr>
              <w:t xml:space="preserve"> Exceptional</w:t>
            </w:r>
            <w:r w:rsidRPr="00BC6996">
              <w:rPr>
                <w:rFonts w:ascii="Arial" w:hAnsi="Arial"/>
                <w:sz w:val="20"/>
              </w:rPr>
              <w:t xml:space="preserve">: </w:t>
            </w:r>
            <w:r w:rsidRPr="00A06FB4">
              <w:rPr>
                <w:rFonts w:ascii="Arial" w:hAnsi="Arial"/>
                <w:sz w:val="20"/>
              </w:rPr>
              <w:t>http://f1000.com/1082977</w:t>
            </w:r>
          </w:p>
          <w:p w14:paraId="5DA81E90" w14:textId="77777777" w:rsidR="005423C6" w:rsidRPr="007C38C3" w:rsidRDefault="005423C6" w:rsidP="000F28BA">
            <w:pPr>
              <w:pStyle w:val="CVtable2"/>
              <w:ind w:left="57"/>
            </w:pPr>
            <w:r w:rsidRPr="007C38C3">
              <w:t xml:space="preserve">Citations: </w:t>
            </w:r>
            <w:r w:rsidR="00DC7007">
              <w:t>51</w:t>
            </w:r>
          </w:p>
        </w:tc>
      </w:tr>
      <w:tr w:rsidR="005423C6" w14:paraId="0CCEE9BF" w14:textId="77777777">
        <w:tc>
          <w:tcPr>
            <w:tcW w:w="675" w:type="dxa"/>
          </w:tcPr>
          <w:p w14:paraId="1C75A930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68E84E8E" w14:textId="77777777" w:rsidR="005423C6" w:rsidRDefault="005423C6">
            <w:pPr>
              <w:pStyle w:val="CVtable2"/>
              <w:ind w:left="57"/>
            </w:pPr>
            <w:r w:rsidRPr="008D280D">
              <w:rPr>
                <w:u w:val="single"/>
              </w:rPr>
              <w:t>M. Grabe</w:t>
            </w:r>
            <w:r>
              <w:t xml:space="preserve">, D. Bichet, X. Qian, Y.N. Jan, and L.Y. Jan (2006). </w:t>
            </w:r>
            <w:r w:rsidRPr="00B83943">
              <w:rPr>
                <w:color w:val="000000"/>
              </w:rPr>
              <w:t>K</w:t>
            </w:r>
            <w:r w:rsidRPr="00B83943">
              <w:rPr>
                <w:color w:val="000000"/>
                <w:vertAlign w:val="superscript"/>
              </w:rPr>
              <w:t>+</w:t>
            </w:r>
            <w:r w:rsidRPr="00B83943">
              <w:rPr>
                <w:color w:val="000000"/>
              </w:rPr>
              <w:t xml:space="preserve"> channel selectivity depends on kinetic as well as thermodynamic factors. </w:t>
            </w:r>
            <w:r>
              <w:rPr>
                <w:i/>
              </w:rPr>
              <w:t>Proc. Natl. Acad. Sci. USA</w:t>
            </w:r>
            <w:r>
              <w:t xml:space="preserve">. </w:t>
            </w:r>
            <w:r>
              <w:rPr>
                <w:b/>
              </w:rPr>
              <w:t>103</w:t>
            </w:r>
            <w:r>
              <w:t>: 14361-14366</w:t>
            </w:r>
          </w:p>
          <w:p w14:paraId="331A9FAA" w14:textId="77777777" w:rsidR="005423C6" w:rsidRPr="00A06FB4" w:rsidRDefault="005423C6">
            <w:pPr>
              <w:pStyle w:val="CVtable2"/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Faculty of 1000 Factor 6</w:t>
            </w:r>
            <w:r w:rsidRPr="00BC6996">
              <w:rPr>
                <w:rFonts w:ascii="Arial" w:hAnsi="Arial"/>
                <w:b/>
                <w:sz w:val="20"/>
              </w:rPr>
              <w:t xml:space="preserve"> Recommended</w:t>
            </w:r>
            <w:r w:rsidRPr="00BC6996">
              <w:rPr>
                <w:rFonts w:ascii="Arial" w:hAnsi="Arial"/>
                <w:sz w:val="20"/>
              </w:rPr>
              <w:t xml:space="preserve">: </w:t>
            </w:r>
            <w:r w:rsidRPr="00A06FB4">
              <w:rPr>
                <w:rFonts w:ascii="Arial" w:hAnsi="Arial"/>
                <w:sz w:val="20"/>
              </w:rPr>
              <w:t>http://f1000.com/1071939</w:t>
            </w:r>
          </w:p>
          <w:p w14:paraId="1F6BFCD3" w14:textId="77777777" w:rsidR="003019E4" w:rsidRPr="00FB47FF" w:rsidRDefault="00FD6364" w:rsidP="00FB47FF">
            <w:pPr>
              <w:pStyle w:val="CVtable2"/>
              <w:ind w:left="57"/>
            </w:pPr>
            <w:r>
              <w:t>Citations: 2</w:t>
            </w:r>
            <w:r w:rsidR="00DC7007">
              <w:t>3</w:t>
            </w:r>
          </w:p>
        </w:tc>
      </w:tr>
      <w:tr w:rsidR="005423C6" w14:paraId="3936E169" w14:textId="77777777">
        <w:tc>
          <w:tcPr>
            <w:tcW w:w="675" w:type="dxa"/>
          </w:tcPr>
          <w:p w14:paraId="78E9F59D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42806ED6" w14:textId="77777777" w:rsidR="005423C6" w:rsidRDefault="005423C6">
            <w:pPr>
              <w:pStyle w:val="CVtable2"/>
              <w:ind w:left="57"/>
            </w:pPr>
            <w:r>
              <w:t xml:space="preserve">D. Bichet, </w:t>
            </w:r>
            <w:r w:rsidRPr="008D280D">
              <w:rPr>
                <w:u w:val="single"/>
              </w:rPr>
              <w:t>M. Grabe</w:t>
            </w:r>
            <w:r>
              <w:t xml:space="preserve">, Y.N. Jan, and L.Y. Jan (2006). </w:t>
            </w:r>
            <w:r w:rsidRPr="00B83943">
              <w:rPr>
                <w:color w:val="000000"/>
              </w:rPr>
              <w:t xml:space="preserve">Electrostatic interactions in the channel cavity as an important determinant of potassium channel selectivity. </w:t>
            </w:r>
            <w:r>
              <w:rPr>
                <w:i/>
              </w:rPr>
              <w:t>Proc. Natl. Acad. Sci. USA</w:t>
            </w:r>
            <w:r>
              <w:t xml:space="preserve">. </w:t>
            </w:r>
            <w:r>
              <w:rPr>
                <w:b/>
              </w:rPr>
              <w:t>103</w:t>
            </w:r>
            <w:r>
              <w:t>: 14355-14360</w:t>
            </w:r>
          </w:p>
          <w:p w14:paraId="5428E9AC" w14:textId="77777777" w:rsidR="00B91176" w:rsidRDefault="005423C6">
            <w:pPr>
              <w:pStyle w:val="CVtable2"/>
              <w:ind w:left="57"/>
            </w:pPr>
            <w:r>
              <w:t xml:space="preserve">Citations: </w:t>
            </w:r>
            <w:r w:rsidR="00FD6364">
              <w:t>3</w:t>
            </w:r>
            <w:r w:rsidR="00DC7007">
              <w:t>3</w:t>
            </w:r>
          </w:p>
          <w:p w14:paraId="409954D5" w14:textId="77777777" w:rsidR="00B91176" w:rsidRDefault="00B91176">
            <w:pPr>
              <w:pStyle w:val="CVtable2"/>
              <w:ind w:left="57"/>
            </w:pPr>
          </w:p>
          <w:p w14:paraId="5558580E" w14:textId="77777777" w:rsidR="005423C6" w:rsidRDefault="005423C6">
            <w:pPr>
              <w:pStyle w:val="CVtable2"/>
              <w:ind w:left="57"/>
            </w:pPr>
          </w:p>
        </w:tc>
      </w:tr>
      <w:tr w:rsidR="005423C6" w14:paraId="31049D54" w14:textId="77777777">
        <w:tc>
          <w:tcPr>
            <w:tcW w:w="675" w:type="dxa"/>
          </w:tcPr>
          <w:p w14:paraId="09724833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004871D9" w14:textId="77777777" w:rsidR="005423C6" w:rsidRDefault="005423C6">
            <w:pPr>
              <w:pStyle w:val="CVtable2"/>
              <w:ind w:left="57"/>
              <w:rPr>
                <w:color w:val="000000"/>
              </w:rPr>
            </w:pPr>
            <w:r w:rsidRPr="00B83943">
              <w:rPr>
                <w:color w:val="000000"/>
              </w:rPr>
              <w:t xml:space="preserve">Nayak, S., I. Olkin, H. Liu, </w:t>
            </w:r>
            <w:r w:rsidRPr="008D280D">
              <w:rPr>
                <w:color w:val="000000"/>
                <w:u w:val="single"/>
              </w:rPr>
              <w:t>M. Grabe</w:t>
            </w:r>
            <w:r w:rsidRPr="00B83943">
              <w:rPr>
                <w:color w:val="000000"/>
              </w:rPr>
              <w:t>, M.K. Gould, I.E. Allen, D.K. Owens, and D.</w:t>
            </w:r>
            <w:r w:rsidR="00474F67">
              <w:rPr>
                <w:color w:val="000000"/>
              </w:rPr>
              <w:t>M. Bravata (2006). Accuracy of c</w:t>
            </w:r>
            <w:r w:rsidRPr="00B83943">
              <w:rPr>
                <w:color w:val="000000"/>
              </w:rPr>
              <w:t>alcaneal quantitative ultrasound for identifying patients meeting the world health organization</w:t>
            </w:r>
            <w:r w:rsidR="00474F67">
              <w:rPr>
                <w:color w:val="000000"/>
              </w:rPr>
              <w:t>’</w:t>
            </w:r>
            <w:r w:rsidRPr="00B83943">
              <w:rPr>
                <w:color w:val="000000"/>
              </w:rPr>
              <w:t xml:space="preserve">s diagnostic criteria for osteoporosis: A systematic review. </w:t>
            </w:r>
            <w:r w:rsidRPr="00B83943">
              <w:rPr>
                <w:i/>
                <w:color w:val="000000"/>
              </w:rPr>
              <w:t>Ann. Inter. Med.</w:t>
            </w:r>
            <w:r w:rsidRPr="00B83943">
              <w:rPr>
                <w:color w:val="000000"/>
              </w:rPr>
              <w:t xml:space="preserve"> </w:t>
            </w:r>
            <w:r w:rsidRPr="00B83943">
              <w:rPr>
                <w:b/>
                <w:color w:val="000000"/>
              </w:rPr>
              <w:t>144</w:t>
            </w:r>
            <w:r w:rsidRPr="00B83943">
              <w:rPr>
                <w:color w:val="000000"/>
              </w:rPr>
              <w:t>: 832</w:t>
            </w:r>
            <w:r>
              <w:rPr>
                <w:color w:val="000000"/>
              </w:rPr>
              <w:t>-841</w:t>
            </w:r>
          </w:p>
          <w:p w14:paraId="7644307A" w14:textId="77777777" w:rsidR="005423C6" w:rsidRDefault="005423C6">
            <w:pPr>
              <w:pStyle w:val="CVtable2"/>
              <w:ind w:left="57"/>
            </w:pPr>
            <w:r>
              <w:rPr>
                <w:color w:val="000000"/>
              </w:rPr>
              <w:t xml:space="preserve">Citations: </w:t>
            </w:r>
            <w:r w:rsidR="00DC7007">
              <w:rPr>
                <w:color w:val="000000"/>
              </w:rPr>
              <w:t>72</w:t>
            </w:r>
          </w:p>
        </w:tc>
      </w:tr>
      <w:tr w:rsidR="005423C6" w14:paraId="0257A216" w14:textId="77777777">
        <w:tc>
          <w:tcPr>
            <w:tcW w:w="675" w:type="dxa"/>
          </w:tcPr>
          <w:p w14:paraId="19145BB0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3D0E1CF2" w14:textId="77777777" w:rsidR="005423C6" w:rsidRDefault="005423C6">
            <w:pPr>
              <w:pStyle w:val="CVtable2"/>
              <w:ind w:left="57"/>
            </w:pPr>
            <w:r>
              <w:t xml:space="preserve">H.C. Lai, </w:t>
            </w:r>
            <w:r w:rsidRPr="008D280D">
              <w:rPr>
                <w:u w:val="single"/>
              </w:rPr>
              <w:t>M. Grabe</w:t>
            </w:r>
            <w:r>
              <w:t xml:space="preserve">, Y.N. Jan, and L.Y. Jan (2005). The S4 voltage sensor packs against the pore domain in the KAT1 voltage-gated potassium channel. </w:t>
            </w:r>
            <w:r>
              <w:rPr>
                <w:i/>
              </w:rPr>
              <w:t>Neuron</w:t>
            </w:r>
            <w:r>
              <w:t xml:space="preserve"> </w:t>
            </w:r>
            <w:r>
              <w:rPr>
                <w:b/>
              </w:rPr>
              <w:t>47</w:t>
            </w:r>
            <w:r>
              <w:t xml:space="preserve">: 395-406 </w:t>
            </w:r>
          </w:p>
          <w:p w14:paraId="6179379E" w14:textId="77777777" w:rsidR="005423C6" w:rsidRDefault="005423C6" w:rsidP="00AD0166">
            <w:pPr>
              <w:pStyle w:val="CVtable2"/>
              <w:ind w:left="57"/>
            </w:pPr>
            <w:r>
              <w:t xml:space="preserve">Citations: </w:t>
            </w:r>
            <w:r w:rsidR="00245446">
              <w:t>3</w:t>
            </w:r>
            <w:r w:rsidR="00DC7007">
              <w:t>4</w:t>
            </w:r>
          </w:p>
        </w:tc>
      </w:tr>
      <w:tr w:rsidR="005423C6" w14:paraId="61C7117D" w14:textId="77777777">
        <w:tc>
          <w:tcPr>
            <w:tcW w:w="675" w:type="dxa"/>
          </w:tcPr>
          <w:p w14:paraId="76F1D8DE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3719A34E" w14:textId="77777777" w:rsidR="005423C6" w:rsidRDefault="005423C6">
            <w:pPr>
              <w:pStyle w:val="CVtable2"/>
              <w:ind w:left="57"/>
            </w:pPr>
            <w:r w:rsidRPr="008D280D">
              <w:rPr>
                <w:u w:val="single"/>
              </w:rPr>
              <w:t>M. Grabe</w:t>
            </w:r>
            <w:r>
              <w:t xml:space="preserve">, H. Lecar, Y.N. Jan, and L.Y. Jan (2004). A quantitative assessment of models for voltage-dependent gating of ion channels. </w:t>
            </w:r>
            <w:r>
              <w:rPr>
                <w:i/>
              </w:rPr>
              <w:t>Proc. Natl. Acad. Sci. USA</w:t>
            </w:r>
            <w:r>
              <w:t xml:space="preserve">. </w:t>
            </w:r>
            <w:r>
              <w:rPr>
                <w:b/>
              </w:rPr>
              <w:t>101</w:t>
            </w:r>
            <w:r>
              <w:t>: 17640-17645</w:t>
            </w:r>
          </w:p>
          <w:p w14:paraId="6D9AAC0B" w14:textId="77777777" w:rsidR="005423C6" w:rsidRPr="007C38C3" w:rsidRDefault="005423C6" w:rsidP="00445C39">
            <w:pPr>
              <w:pStyle w:val="CVtable2"/>
              <w:ind w:left="57"/>
            </w:pPr>
            <w:r>
              <w:t xml:space="preserve">Citations: </w:t>
            </w:r>
            <w:r w:rsidR="00B911D9">
              <w:t>6</w:t>
            </w:r>
            <w:r w:rsidR="00DC7007">
              <w:t>5</w:t>
            </w:r>
          </w:p>
        </w:tc>
      </w:tr>
      <w:tr w:rsidR="005423C6" w14:paraId="746E240C" w14:textId="77777777">
        <w:tc>
          <w:tcPr>
            <w:tcW w:w="675" w:type="dxa"/>
          </w:tcPr>
          <w:p w14:paraId="2CF6CD0A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1324D04D" w14:textId="77777777" w:rsidR="005423C6" w:rsidRDefault="005423C6">
            <w:pPr>
              <w:pStyle w:val="CVtable2"/>
              <w:ind w:left="57"/>
            </w:pPr>
            <w:r>
              <w:t xml:space="preserve">H. Lecar, H.P. Larsson, and </w:t>
            </w:r>
            <w:r w:rsidRPr="008D280D">
              <w:rPr>
                <w:u w:val="single"/>
              </w:rPr>
              <w:t>M. Grabe</w:t>
            </w:r>
            <w:r>
              <w:t xml:space="preserve"> (2003). Electrostatic model of S4 motion in voltage-gated ion channels. </w:t>
            </w:r>
            <w:r>
              <w:rPr>
                <w:i/>
              </w:rPr>
              <w:t>Biophys. J.</w:t>
            </w:r>
            <w:r>
              <w:t xml:space="preserve"> </w:t>
            </w:r>
            <w:r>
              <w:rPr>
                <w:b/>
              </w:rPr>
              <w:t>85(5)</w:t>
            </w:r>
            <w:r>
              <w:t>: 2854-2864</w:t>
            </w:r>
          </w:p>
          <w:p w14:paraId="0657E162" w14:textId="77777777" w:rsidR="00C60DF1" w:rsidRDefault="005423C6" w:rsidP="0025491E">
            <w:pPr>
              <w:pStyle w:val="CVtable2"/>
              <w:ind w:left="57"/>
            </w:pPr>
            <w:r>
              <w:t xml:space="preserve">Citations: </w:t>
            </w:r>
            <w:r w:rsidR="00B911D9">
              <w:t>5</w:t>
            </w:r>
            <w:r w:rsidR="00DC7007">
              <w:t>4</w:t>
            </w:r>
          </w:p>
        </w:tc>
      </w:tr>
      <w:tr w:rsidR="005423C6" w14:paraId="37378B79" w14:textId="77777777">
        <w:tc>
          <w:tcPr>
            <w:tcW w:w="675" w:type="dxa"/>
          </w:tcPr>
          <w:p w14:paraId="4069CA15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357A6CDC" w14:textId="77777777" w:rsidR="005423C6" w:rsidRDefault="00CF5C22">
            <w:pPr>
              <w:pStyle w:val="CVtable2"/>
              <w:keepLines/>
              <w:ind w:left="57"/>
            </w:pPr>
            <w:r>
              <w:t>B.E. Cohen</w:t>
            </w:r>
            <w:r>
              <w:rPr>
                <w:b/>
              </w:rPr>
              <w:t>†</w:t>
            </w:r>
            <w:r>
              <w:t>,</w:t>
            </w:r>
            <w:r w:rsidRPr="00CF5C22">
              <w:t xml:space="preserve"> </w:t>
            </w:r>
            <w:r w:rsidR="005423C6" w:rsidRPr="008D280D">
              <w:rPr>
                <w:u w:val="single"/>
              </w:rPr>
              <w:t>M. Grabe</w:t>
            </w:r>
            <w:r w:rsidR="005423C6">
              <w:rPr>
                <w:b/>
              </w:rPr>
              <w:t>†</w:t>
            </w:r>
            <w:r>
              <w:t>,</w:t>
            </w:r>
            <w:r w:rsidR="005423C6">
              <w:t xml:space="preserve"> and L.Y. Jan (2003). Answers and questions from the KvAP structures. </w:t>
            </w:r>
            <w:r w:rsidR="005423C6">
              <w:rPr>
                <w:i/>
              </w:rPr>
              <w:t>Neuron</w:t>
            </w:r>
            <w:r w:rsidR="005423C6">
              <w:t xml:space="preserve"> </w:t>
            </w:r>
            <w:r w:rsidR="005423C6">
              <w:rPr>
                <w:b/>
              </w:rPr>
              <w:t>39</w:t>
            </w:r>
            <w:r w:rsidR="005423C6">
              <w:t>: 395-400</w:t>
            </w:r>
          </w:p>
          <w:p w14:paraId="34AEF69C" w14:textId="77777777" w:rsidR="005423C6" w:rsidRPr="007C38C3" w:rsidRDefault="005423C6" w:rsidP="00C60DF1">
            <w:pPr>
              <w:pStyle w:val="CVtable2"/>
              <w:keepLines/>
              <w:ind w:left="57"/>
            </w:pPr>
            <w:r w:rsidRPr="007C38C3">
              <w:t xml:space="preserve">Citations: </w:t>
            </w:r>
            <w:r w:rsidR="00DD7FAA">
              <w:t>7</w:t>
            </w:r>
            <w:r w:rsidR="00C60DF1">
              <w:t>6</w:t>
            </w:r>
          </w:p>
        </w:tc>
      </w:tr>
      <w:tr w:rsidR="005423C6" w14:paraId="2BA22472" w14:textId="77777777">
        <w:tc>
          <w:tcPr>
            <w:tcW w:w="675" w:type="dxa"/>
          </w:tcPr>
          <w:p w14:paraId="68EE81C3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20F509C2" w14:textId="77777777" w:rsidR="005423C6" w:rsidRDefault="005423C6">
            <w:pPr>
              <w:pStyle w:val="CVtable2"/>
              <w:ind w:left="57"/>
            </w:pPr>
            <w:r w:rsidRPr="008D280D">
              <w:rPr>
                <w:u w:val="single"/>
              </w:rPr>
              <w:t>M. Grabe</w:t>
            </w:r>
            <w:r>
              <w:t xml:space="preserve">, J. Neu, G. Oster, and P. Nollert (2003). Protein interactions and membrane geometry. </w:t>
            </w:r>
            <w:r>
              <w:rPr>
                <w:i/>
              </w:rPr>
              <w:t>Biophys. J.</w:t>
            </w:r>
            <w:r>
              <w:t xml:space="preserve"> </w:t>
            </w:r>
            <w:r>
              <w:rPr>
                <w:b/>
              </w:rPr>
              <w:t>84(2)</w:t>
            </w:r>
            <w:r>
              <w:t>: 854-868</w:t>
            </w:r>
          </w:p>
          <w:p w14:paraId="73840AE0" w14:textId="77777777" w:rsidR="005423C6" w:rsidRPr="007C38C3" w:rsidRDefault="005423C6">
            <w:pPr>
              <w:pStyle w:val="CVtable2"/>
              <w:ind w:left="57"/>
            </w:pPr>
            <w:r>
              <w:t xml:space="preserve">Citations: </w:t>
            </w:r>
            <w:r w:rsidR="00B911D9">
              <w:t>5</w:t>
            </w:r>
            <w:r w:rsidR="00DC7007">
              <w:t>5</w:t>
            </w:r>
          </w:p>
        </w:tc>
      </w:tr>
      <w:tr w:rsidR="005423C6" w14:paraId="2FAEFE6D" w14:textId="77777777">
        <w:tc>
          <w:tcPr>
            <w:tcW w:w="675" w:type="dxa"/>
          </w:tcPr>
          <w:p w14:paraId="065CE0A4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3422A209" w14:textId="77777777" w:rsidR="005423C6" w:rsidRDefault="005423C6">
            <w:pPr>
              <w:pStyle w:val="CVtable2"/>
              <w:ind w:left="57"/>
            </w:pPr>
            <w:r>
              <w:t xml:space="preserve">H-P.H. Moore, J.M. Andersen, B.A. Eaton, </w:t>
            </w:r>
            <w:r w:rsidRPr="008D280D">
              <w:rPr>
                <w:u w:val="single"/>
              </w:rPr>
              <w:t>M. Grabe</w:t>
            </w:r>
            <w:r>
              <w:t xml:space="preserve">, M. Haugwitz, M.M. Wu, and T.E. Machen (2002). Biosynthesis and secretion of pituitary hormones: dynamics and regulation. </w:t>
            </w:r>
            <w:r>
              <w:rPr>
                <w:i/>
              </w:rPr>
              <w:t>Arch. Physiol. Biochem.</w:t>
            </w:r>
            <w:r>
              <w:t xml:space="preserve"> </w:t>
            </w:r>
            <w:r>
              <w:rPr>
                <w:b/>
              </w:rPr>
              <w:t>110(1-2):</w:t>
            </w:r>
            <w:r>
              <w:t xml:space="preserve"> 16-25</w:t>
            </w:r>
            <w:r w:rsidR="00FD2345">
              <w:br/>
            </w:r>
            <w:r w:rsidR="008E525F">
              <w:t>Citations: 2</w:t>
            </w:r>
            <w:r w:rsidR="00DC7007">
              <w:t>2</w:t>
            </w:r>
          </w:p>
        </w:tc>
      </w:tr>
      <w:tr w:rsidR="005423C6" w14:paraId="1E7CF568" w14:textId="77777777">
        <w:tc>
          <w:tcPr>
            <w:tcW w:w="675" w:type="dxa"/>
          </w:tcPr>
          <w:p w14:paraId="67635631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68EE7149" w14:textId="77777777" w:rsidR="005423C6" w:rsidRDefault="005423C6">
            <w:pPr>
              <w:pStyle w:val="CVtable2"/>
              <w:ind w:left="57"/>
            </w:pPr>
            <w:r>
              <w:t xml:space="preserve">T.E. Machen, G. Chandy, M.M. Wu, </w:t>
            </w:r>
            <w:r w:rsidRPr="008D280D">
              <w:rPr>
                <w:u w:val="single"/>
              </w:rPr>
              <w:t>M. Grabe</w:t>
            </w:r>
            <w:r>
              <w:t>, and H-P.H. Moore (2001). Cystic fibrosis transmembrane conductance regulator and H</w:t>
            </w:r>
            <w:r>
              <w:rPr>
                <w:sz w:val="28"/>
                <w:vertAlign w:val="superscript"/>
              </w:rPr>
              <w:t>+</w:t>
            </w:r>
            <w:r>
              <w:t xml:space="preserve"> permeability in regulation of Golgi pH. </w:t>
            </w:r>
            <w:r>
              <w:rPr>
                <w:i/>
              </w:rPr>
              <w:t>J. Pancrease.</w:t>
            </w:r>
            <w:r>
              <w:t xml:space="preserve"> </w:t>
            </w:r>
            <w:r>
              <w:rPr>
                <w:b/>
              </w:rPr>
              <w:t>2(4 Suppl):</w:t>
            </w:r>
            <w:r>
              <w:t xml:space="preserve"> 229-236</w:t>
            </w:r>
            <w:r w:rsidR="00274AC8">
              <w:br/>
              <w:t xml:space="preserve">Citations: </w:t>
            </w:r>
            <w:r w:rsidR="00D255E8">
              <w:t>1</w:t>
            </w:r>
            <w:r w:rsidR="00DC7007">
              <w:t>4</w:t>
            </w:r>
          </w:p>
        </w:tc>
      </w:tr>
      <w:tr w:rsidR="005423C6" w14:paraId="5A577FC6" w14:textId="77777777">
        <w:tc>
          <w:tcPr>
            <w:tcW w:w="675" w:type="dxa"/>
          </w:tcPr>
          <w:p w14:paraId="3ADF623C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26C86E44" w14:textId="77777777" w:rsidR="005423C6" w:rsidRDefault="005423C6">
            <w:pPr>
              <w:pStyle w:val="CVtable2"/>
              <w:keepLines/>
              <w:ind w:left="57"/>
            </w:pPr>
            <w:r>
              <w:t xml:space="preserve">M.M. Wu, </w:t>
            </w:r>
            <w:r w:rsidRPr="008D280D">
              <w:rPr>
                <w:u w:val="single"/>
              </w:rPr>
              <w:t>M. Grabe</w:t>
            </w:r>
            <w:r>
              <w:t xml:space="preserve">, S. Adams, R. Tsien, H.-P.H. Moore, and T. Machen (2001). Mechanisms of pH regulation in the regulated secretory pathway. </w:t>
            </w:r>
            <w:r>
              <w:rPr>
                <w:i/>
              </w:rPr>
              <w:t>J. Biol. Chem.</w:t>
            </w:r>
            <w:r>
              <w:t xml:space="preserve"> </w:t>
            </w:r>
            <w:r>
              <w:rPr>
                <w:b/>
              </w:rPr>
              <w:t>276(35)</w:t>
            </w:r>
            <w:r>
              <w:t>: 33027-33035</w:t>
            </w:r>
          </w:p>
          <w:p w14:paraId="723AF1B4" w14:textId="77777777" w:rsidR="005423C6" w:rsidRDefault="005423C6">
            <w:pPr>
              <w:pStyle w:val="CVtable2"/>
              <w:keepLines/>
              <w:ind w:left="57"/>
            </w:pPr>
            <w:r>
              <w:t>Citations: 1</w:t>
            </w:r>
            <w:r w:rsidR="00DC7007">
              <w:t>81</w:t>
            </w:r>
          </w:p>
        </w:tc>
      </w:tr>
      <w:tr w:rsidR="005423C6" w14:paraId="1CC3CA37" w14:textId="77777777">
        <w:tc>
          <w:tcPr>
            <w:tcW w:w="675" w:type="dxa"/>
          </w:tcPr>
          <w:p w14:paraId="69CDB2A8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134BCE2C" w14:textId="77777777" w:rsidR="005423C6" w:rsidRDefault="005423C6">
            <w:pPr>
              <w:pStyle w:val="CVtable2"/>
              <w:keepLines/>
              <w:ind w:left="57"/>
            </w:pPr>
            <w:r>
              <w:t xml:space="preserve">G. Chandy, </w:t>
            </w:r>
            <w:r w:rsidRPr="008D280D">
              <w:rPr>
                <w:u w:val="single"/>
              </w:rPr>
              <w:t>M. Grabe</w:t>
            </w:r>
            <w:r>
              <w:t xml:space="preserve">, H-P.H. Moore, and T. Machen (2001). Regulation of intra-Golgi pH in respirotary epithelial cells: Does CFTR regulate Golgi pH?  </w:t>
            </w:r>
            <w:r>
              <w:rPr>
                <w:i/>
              </w:rPr>
              <w:t>Am. J. Physiol.</w:t>
            </w:r>
            <w:r>
              <w:t xml:space="preserve"> </w:t>
            </w:r>
            <w:r>
              <w:rPr>
                <w:b/>
              </w:rPr>
              <w:t>281(3)</w:t>
            </w:r>
            <w:r>
              <w:t>: C908-C921</w:t>
            </w:r>
          </w:p>
          <w:p w14:paraId="5E311A1E" w14:textId="77777777" w:rsidR="005423C6" w:rsidRDefault="005423C6">
            <w:pPr>
              <w:pStyle w:val="CVtable2"/>
              <w:keepLines/>
              <w:ind w:left="57"/>
            </w:pPr>
            <w:r>
              <w:t xml:space="preserve">Citations: </w:t>
            </w:r>
            <w:r w:rsidR="00D255E8">
              <w:t>3</w:t>
            </w:r>
            <w:r w:rsidR="008E525F">
              <w:t>3</w:t>
            </w:r>
          </w:p>
        </w:tc>
      </w:tr>
      <w:tr w:rsidR="005423C6" w14:paraId="2278FA6B" w14:textId="77777777">
        <w:tc>
          <w:tcPr>
            <w:tcW w:w="675" w:type="dxa"/>
          </w:tcPr>
          <w:p w14:paraId="1E31673D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68525F08" w14:textId="77777777" w:rsidR="005423C6" w:rsidRDefault="005423C6">
            <w:pPr>
              <w:pStyle w:val="CVtable2"/>
              <w:keepLines/>
              <w:ind w:left="57"/>
            </w:pPr>
            <w:r w:rsidRPr="008D280D">
              <w:rPr>
                <w:u w:val="single"/>
              </w:rPr>
              <w:t>M. Grabe</w:t>
            </w:r>
            <w:r>
              <w:t xml:space="preserve"> and G. Oster (2001). Regulation of organelle acidity. </w:t>
            </w:r>
            <w:r>
              <w:rPr>
                <w:i/>
              </w:rPr>
              <w:t>J. Gen. Physiol.</w:t>
            </w:r>
            <w:r>
              <w:t xml:space="preserve"> </w:t>
            </w:r>
            <w:r>
              <w:rPr>
                <w:b/>
              </w:rPr>
              <w:t>117(4)</w:t>
            </w:r>
            <w:r>
              <w:t>: 329-344</w:t>
            </w:r>
          </w:p>
          <w:p w14:paraId="3B14A7DF" w14:textId="77777777" w:rsidR="005423C6" w:rsidRPr="007C38C3" w:rsidRDefault="005423C6">
            <w:pPr>
              <w:pStyle w:val="CVtable2"/>
              <w:keepLines/>
              <w:ind w:left="57"/>
            </w:pPr>
            <w:r w:rsidRPr="007C38C3">
              <w:t xml:space="preserve">Citations: </w:t>
            </w:r>
            <w:r>
              <w:t>1</w:t>
            </w:r>
            <w:r w:rsidR="00C60DF1">
              <w:t>8</w:t>
            </w:r>
            <w:r w:rsidR="00DC7007">
              <w:t>9</w:t>
            </w:r>
          </w:p>
        </w:tc>
      </w:tr>
      <w:tr w:rsidR="005423C6" w14:paraId="6C6774B3" w14:textId="77777777">
        <w:tc>
          <w:tcPr>
            <w:tcW w:w="675" w:type="dxa"/>
          </w:tcPr>
          <w:p w14:paraId="162B9DA3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224B23A0" w14:textId="77777777" w:rsidR="005423C6" w:rsidRDefault="005423C6">
            <w:pPr>
              <w:pStyle w:val="CVtable2"/>
              <w:ind w:left="57"/>
            </w:pPr>
            <w:r w:rsidRPr="008D280D">
              <w:rPr>
                <w:u w:val="single"/>
              </w:rPr>
              <w:t>M. Grabe</w:t>
            </w:r>
            <w:r>
              <w:t xml:space="preserve">, H. Wang, and G. Oster (2000). Mechanochemistry of the V-ATPase proton pump. </w:t>
            </w:r>
            <w:r>
              <w:rPr>
                <w:i/>
              </w:rPr>
              <w:t>Biophys. J.</w:t>
            </w:r>
            <w:r>
              <w:t xml:space="preserve"> </w:t>
            </w:r>
            <w:r>
              <w:rPr>
                <w:b/>
              </w:rPr>
              <w:t>78(6)</w:t>
            </w:r>
            <w:r>
              <w:t>: 2798-2813</w:t>
            </w:r>
          </w:p>
          <w:p w14:paraId="37A26773" w14:textId="77777777" w:rsidR="005423C6" w:rsidRPr="007C38C3" w:rsidRDefault="005423C6" w:rsidP="006E7B20">
            <w:pPr>
              <w:pStyle w:val="CVtable2"/>
              <w:ind w:left="57"/>
            </w:pPr>
            <w:r w:rsidRPr="007C38C3">
              <w:t xml:space="preserve">Citations: </w:t>
            </w:r>
            <w:r w:rsidR="00B911D9">
              <w:t>7</w:t>
            </w:r>
            <w:r w:rsidR="00DC7007">
              <w:t>5</w:t>
            </w:r>
          </w:p>
        </w:tc>
      </w:tr>
      <w:tr w:rsidR="005423C6" w14:paraId="48B4880F" w14:textId="77777777">
        <w:tc>
          <w:tcPr>
            <w:tcW w:w="675" w:type="dxa"/>
          </w:tcPr>
          <w:p w14:paraId="57F4F3A2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6B336A63" w14:textId="77777777" w:rsidR="005423C6" w:rsidRDefault="005423C6">
            <w:pPr>
              <w:pStyle w:val="CVtable2"/>
              <w:ind w:left="57"/>
            </w:pPr>
            <w:r>
              <w:t xml:space="preserve">G. Oster, H. Wang, and </w:t>
            </w:r>
            <w:r w:rsidRPr="008D280D">
              <w:rPr>
                <w:u w:val="single"/>
              </w:rPr>
              <w:t>M. Grabe</w:t>
            </w:r>
            <w:r>
              <w:t xml:space="preserve"> (2000). How F</w:t>
            </w:r>
            <w:r>
              <w:rPr>
                <w:sz w:val="24"/>
                <w:vertAlign w:val="subscript"/>
              </w:rPr>
              <w:t>0</w:t>
            </w:r>
            <w:r>
              <w:t xml:space="preserve">-ATPase generates rotary torque. </w:t>
            </w:r>
            <w:r>
              <w:rPr>
                <w:i/>
              </w:rPr>
              <w:t xml:space="preserve">B: Phil. Trans. Roy. Soc. </w:t>
            </w:r>
            <w:r>
              <w:rPr>
                <w:b/>
              </w:rPr>
              <w:t>355(1396)</w:t>
            </w:r>
            <w:r>
              <w:t>: 523-528</w:t>
            </w:r>
          </w:p>
          <w:p w14:paraId="2E853E51" w14:textId="77777777" w:rsidR="005423C6" w:rsidRDefault="005423C6">
            <w:pPr>
              <w:pStyle w:val="CVtable2"/>
              <w:ind w:left="57"/>
            </w:pPr>
            <w:r>
              <w:t xml:space="preserve">Citations: </w:t>
            </w:r>
            <w:r w:rsidR="00DC7007">
              <w:t>42</w:t>
            </w:r>
          </w:p>
        </w:tc>
      </w:tr>
      <w:tr w:rsidR="005423C6" w14:paraId="2F39ACD5" w14:textId="77777777">
        <w:tc>
          <w:tcPr>
            <w:tcW w:w="675" w:type="dxa"/>
          </w:tcPr>
          <w:p w14:paraId="50D49119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05CF4A45" w14:textId="77777777" w:rsidR="005423C6" w:rsidRDefault="005423C6">
            <w:pPr>
              <w:pStyle w:val="CVtable2"/>
              <w:ind w:left="57"/>
            </w:pPr>
            <w:r>
              <w:t xml:space="preserve">P. Dimroth, H. Wang, </w:t>
            </w:r>
            <w:r w:rsidRPr="008D280D">
              <w:rPr>
                <w:u w:val="single"/>
              </w:rPr>
              <w:t>M. Grabe</w:t>
            </w:r>
            <w:r>
              <w:t xml:space="preserve">, and G. Oster (1999). Energy transduction in the sodium F-ATPase of </w:t>
            </w:r>
            <w:r>
              <w:rPr>
                <w:i/>
              </w:rPr>
              <w:t>Propionigenium modestum.</w:t>
            </w:r>
            <w:r>
              <w:t xml:space="preserve">  </w:t>
            </w:r>
            <w:r>
              <w:rPr>
                <w:i/>
              </w:rPr>
              <w:t>Proc. Natl. Acad. Sci. USA</w:t>
            </w:r>
            <w:r>
              <w:t xml:space="preserve">. </w:t>
            </w:r>
            <w:r>
              <w:rPr>
                <w:b/>
              </w:rPr>
              <w:t>96</w:t>
            </w:r>
            <w:r>
              <w:t>: 4924-4929</w:t>
            </w:r>
          </w:p>
          <w:p w14:paraId="7C60F8E7" w14:textId="77777777" w:rsidR="005423C6" w:rsidRDefault="005423C6">
            <w:pPr>
              <w:pStyle w:val="CVtable2"/>
              <w:ind w:left="57"/>
            </w:pPr>
            <w:r>
              <w:t>Citations: 1</w:t>
            </w:r>
            <w:r w:rsidR="00DD4C2B">
              <w:t>5</w:t>
            </w:r>
            <w:r w:rsidR="00DC7007">
              <w:t>7</w:t>
            </w:r>
          </w:p>
        </w:tc>
      </w:tr>
      <w:tr w:rsidR="005423C6" w14:paraId="6F7C7573" w14:textId="77777777">
        <w:tc>
          <w:tcPr>
            <w:tcW w:w="675" w:type="dxa"/>
          </w:tcPr>
          <w:p w14:paraId="52A8250B" w14:textId="77777777" w:rsidR="005423C6" w:rsidRDefault="005423C6" w:rsidP="00F14C62">
            <w:pPr>
              <w:pStyle w:val="CVtable2"/>
              <w:numPr>
                <w:ilvl w:val="0"/>
                <w:numId w:val="21"/>
              </w:numPr>
              <w:tabs>
                <w:tab w:val="left" w:pos="142"/>
              </w:tabs>
              <w:ind w:right="34"/>
            </w:pPr>
          </w:p>
        </w:tc>
        <w:tc>
          <w:tcPr>
            <w:tcW w:w="9348" w:type="dxa"/>
          </w:tcPr>
          <w:p w14:paraId="17A203A5" w14:textId="77777777" w:rsidR="005423C6" w:rsidRDefault="005423C6">
            <w:pPr>
              <w:pStyle w:val="CVtable2"/>
              <w:keepLines/>
              <w:ind w:left="57"/>
            </w:pPr>
            <w:r>
              <w:t xml:space="preserve">W.B. Curry, </w:t>
            </w:r>
            <w:r w:rsidRPr="008D280D">
              <w:rPr>
                <w:u w:val="single"/>
              </w:rPr>
              <w:t>M.D. Grabe</w:t>
            </w:r>
            <w:r>
              <w:t>, I.V Kurnikov, S.S. Skourtis, D.N. Beratan, J.J. Regan, A.J.A. Aquino, P. Beroza, and J.N. Onuchic (1995). Pathways, pathway tubes, pathway docking, and propagators in electron transfer proteins.</w:t>
            </w:r>
            <w:r>
              <w:rPr>
                <w:i/>
              </w:rPr>
              <w:t xml:space="preserve"> J. Bioenerg. Biomem.</w:t>
            </w:r>
            <w:r>
              <w:t xml:space="preserve"> </w:t>
            </w:r>
            <w:r>
              <w:rPr>
                <w:b/>
              </w:rPr>
              <w:t>27(3)</w:t>
            </w:r>
            <w:r>
              <w:t>: 285-293</w:t>
            </w:r>
          </w:p>
          <w:p w14:paraId="3D7292F4" w14:textId="77777777" w:rsidR="005423C6" w:rsidRDefault="005423C6">
            <w:pPr>
              <w:pStyle w:val="CVtable2"/>
              <w:keepLines/>
              <w:ind w:left="57"/>
            </w:pPr>
            <w:r>
              <w:t xml:space="preserve">Citations: </w:t>
            </w:r>
            <w:r w:rsidR="00DD7FAA">
              <w:t>65</w:t>
            </w:r>
          </w:p>
        </w:tc>
      </w:tr>
    </w:tbl>
    <w:p w14:paraId="14B2C2AD" w14:textId="77777777" w:rsidR="00F14C62" w:rsidRPr="00B732A0" w:rsidRDefault="00F14C62" w:rsidP="00CF5C22">
      <w:pPr>
        <w:spacing w:before="60" w:after="60" w:line="240" w:lineRule="auto"/>
        <w:rPr>
          <w:rFonts w:ascii="Helvetica" w:hAnsi="Helvetica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8497"/>
      </w:tblGrid>
      <w:tr w:rsidR="00F14C62" w14:paraId="2EDF8C83" w14:textId="77777777">
        <w:tc>
          <w:tcPr>
            <w:tcW w:w="10023" w:type="dxa"/>
            <w:gridSpan w:val="2"/>
          </w:tcPr>
          <w:p w14:paraId="28E3311A" w14:textId="77777777" w:rsidR="00F14C62" w:rsidRDefault="006C6770" w:rsidP="00D426D9">
            <w:pPr>
              <w:pStyle w:val="SectionTitle"/>
            </w:pPr>
            <w:r>
              <w:t xml:space="preserve">CURRENT </w:t>
            </w:r>
            <w:r w:rsidR="00BD331E">
              <w:t>GRANT</w:t>
            </w:r>
            <w:r w:rsidR="000F0B18">
              <w:t xml:space="preserve"> SUPPORT</w:t>
            </w:r>
          </w:p>
        </w:tc>
      </w:tr>
      <w:tr w:rsidR="006E7B20" w14:paraId="7C33F1A2" w14:textId="77777777">
        <w:tc>
          <w:tcPr>
            <w:tcW w:w="1526" w:type="dxa"/>
          </w:tcPr>
          <w:p w14:paraId="511E3DCD" w14:textId="77777777" w:rsidR="006E7B20" w:rsidRDefault="006E7B20" w:rsidP="0009364E">
            <w:pPr>
              <w:pStyle w:val="CVtable2"/>
              <w:tabs>
                <w:tab w:val="left" w:pos="810"/>
              </w:tabs>
              <w:ind w:left="0"/>
            </w:pPr>
            <w:r>
              <w:t>2012 – 2014</w:t>
            </w:r>
          </w:p>
        </w:tc>
        <w:tc>
          <w:tcPr>
            <w:tcW w:w="8497" w:type="dxa"/>
          </w:tcPr>
          <w:p w14:paraId="1035D4DE" w14:textId="77777777" w:rsidR="006E7B20" w:rsidRPr="00F570F6" w:rsidRDefault="006E7B20" w:rsidP="006E7B20">
            <w:pPr>
              <w:pStyle w:val="CVtable2"/>
              <w:tabs>
                <w:tab w:val="left" w:pos="810"/>
              </w:tabs>
              <w:ind w:left="162"/>
              <w:rPr>
                <w:i/>
              </w:rPr>
            </w:pPr>
            <w:r w:rsidRPr="00F570F6">
              <w:rPr>
                <w:i/>
              </w:rPr>
              <w:t>Computational Simulations of Lysosomal and Osteoclast Microphysiology</w:t>
            </w:r>
            <w:r>
              <w:br/>
              <w:t xml:space="preserve">NIH R21, </w:t>
            </w:r>
            <w:r w:rsidR="009426F9">
              <w:t>Role: PI ($414</w:t>
            </w:r>
            <w:r>
              <w:t>K</w:t>
            </w:r>
            <w:r w:rsidRPr="007A72A6">
              <w:t xml:space="preserve">, </w:t>
            </w:r>
            <w:r w:rsidRPr="007A72A6">
              <w:rPr>
                <w:rFonts w:cs="Arial-BoldMT"/>
                <w:bCs/>
                <w:szCs w:val="22"/>
              </w:rPr>
              <w:t>R21GM100224-01</w:t>
            </w:r>
            <w:r>
              <w:rPr>
                <w:rFonts w:cs="Arial-BoldMT"/>
                <w:bCs/>
                <w:szCs w:val="22"/>
              </w:rPr>
              <w:t>)</w:t>
            </w:r>
          </w:p>
        </w:tc>
      </w:tr>
      <w:tr w:rsidR="00D0192C" w14:paraId="41CFF0D1" w14:textId="77777777">
        <w:tc>
          <w:tcPr>
            <w:tcW w:w="1526" w:type="dxa"/>
          </w:tcPr>
          <w:p w14:paraId="6FC9BB66" w14:textId="77777777" w:rsidR="00D0192C" w:rsidRDefault="00D0192C" w:rsidP="0009364E">
            <w:pPr>
              <w:pStyle w:val="CVtable2"/>
              <w:tabs>
                <w:tab w:val="left" w:pos="810"/>
              </w:tabs>
              <w:ind w:left="0"/>
            </w:pPr>
            <w:r>
              <w:t>2011 – 2016</w:t>
            </w:r>
          </w:p>
        </w:tc>
        <w:tc>
          <w:tcPr>
            <w:tcW w:w="8497" w:type="dxa"/>
          </w:tcPr>
          <w:p w14:paraId="29273975" w14:textId="77777777" w:rsidR="00D0192C" w:rsidRDefault="00D0192C" w:rsidP="00D0192C">
            <w:pPr>
              <w:pStyle w:val="CVtable2"/>
              <w:tabs>
                <w:tab w:val="left" w:pos="810"/>
              </w:tabs>
              <w:ind w:left="162"/>
            </w:pPr>
            <w:r w:rsidRPr="00F570F6">
              <w:rPr>
                <w:i/>
              </w:rPr>
              <w:t>Computational Studies of Sodium Symporters</w:t>
            </w:r>
          </w:p>
          <w:p w14:paraId="60D40BA7" w14:textId="77777777" w:rsidR="00D0192C" w:rsidRPr="00CE3786" w:rsidRDefault="00D0192C" w:rsidP="00D0192C">
            <w:pPr>
              <w:pStyle w:val="CVtable2"/>
              <w:tabs>
                <w:tab w:val="left" w:pos="810"/>
              </w:tabs>
              <w:ind w:left="162"/>
              <w:rPr>
                <w:i/>
                <w:szCs w:val="22"/>
              </w:rPr>
            </w:pPr>
            <w:r>
              <w:t xml:space="preserve">NIH R01, </w:t>
            </w:r>
            <w:r w:rsidR="001E0F24">
              <w:t>Role: PI ($1.4</w:t>
            </w:r>
            <w:r w:rsidRPr="007A72A6">
              <w:t>M</w:t>
            </w:r>
            <w:r>
              <w:t xml:space="preserve">, </w:t>
            </w:r>
            <w:r w:rsidRPr="00F91B06">
              <w:t>1RO1GM089740-01A1</w:t>
            </w:r>
            <w:r w:rsidRPr="007A72A6">
              <w:t>)</w:t>
            </w:r>
          </w:p>
        </w:tc>
      </w:tr>
      <w:tr w:rsidR="00C0262F" w14:paraId="4FDC87FA" w14:textId="77777777">
        <w:tc>
          <w:tcPr>
            <w:tcW w:w="1526" w:type="dxa"/>
          </w:tcPr>
          <w:p w14:paraId="61565206" w14:textId="77777777" w:rsidR="00C0262F" w:rsidRDefault="00C0262F">
            <w:pPr>
              <w:pStyle w:val="CVtable2"/>
              <w:ind w:left="0"/>
            </w:pPr>
            <w:r>
              <w:t>2009 – 2014</w:t>
            </w:r>
          </w:p>
        </w:tc>
        <w:tc>
          <w:tcPr>
            <w:tcW w:w="8497" w:type="dxa"/>
          </w:tcPr>
          <w:p w14:paraId="479590B0" w14:textId="77777777" w:rsidR="00C0262F" w:rsidRDefault="00687BA9">
            <w:pPr>
              <w:pStyle w:val="CVtable2"/>
            </w:pPr>
            <w:r w:rsidRPr="00527BB8">
              <w:rPr>
                <w:rFonts w:cs="ArialMT"/>
                <w:i/>
                <w:szCs w:val="22"/>
              </w:rPr>
              <w:t>Computational Approaches to Understanding Membrane Protein Energetics and Function</w:t>
            </w:r>
            <w:r w:rsidRPr="00414367">
              <w:t xml:space="preserve"> </w:t>
            </w:r>
            <w:r>
              <w:br/>
            </w:r>
            <w:r w:rsidR="00A13898">
              <w:t xml:space="preserve">NSF CAREER Award ($932K, </w:t>
            </w:r>
            <w:r w:rsidR="00C0262F">
              <w:t>MCB0845286)</w:t>
            </w:r>
          </w:p>
        </w:tc>
      </w:tr>
    </w:tbl>
    <w:p w14:paraId="5A596C11" w14:textId="77777777" w:rsidR="0025491E" w:rsidRDefault="0025491E" w:rsidP="001707D5">
      <w:pPr>
        <w:spacing w:before="60" w:after="60" w:line="24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8497"/>
      </w:tblGrid>
      <w:tr w:rsidR="006C6770" w14:paraId="328DAF69" w14:textId="77777777">
        <w:tc>
          <w:tcPr>
            <w:tcW w:w="10023" w:type="dxa"/>
            <w:gridSpan w:val="2"/>
          </w:tcPr>
          <w:p w14:paraId="58C5AD14" w14:textId="77777777" w:rsidR="006C6770" w:rsidRDefault="006C6770" w:rsidP="00D426D9">
            <w:pPr>
              <w:pStyle w:val="SectionTitle"/>
            </w:pPr>
            <w:r>
              <w:t>CURRENT COMPUTATIONAL SUPPORT</w:t>
            </w:r>
          </w:p>
        </w:tc>
      </w:tr>
      <w:tr w:rsidR="006C6770" w14:paraId="1F9C86D5" w14:textId="77777777">
        <w:tc>
          <w:tcPr>
            <w:tcW w:w="1526" w:type="dxa"/>
          </w:tcPr>
          <w:p w14:paraId="008F0C24" w14:textId="77777777" w:rsidR="006C6770" w:rsidRDefault="00D80453" w:rsidP="006C6770">
            <w:pPr>
              <w:pStyle w:val="CVtable2"/>
              <w:ind w:left="0"/>
            </w:pPr>
            <w:r>
              <w:t>2013</w:t>
            </w:r>
            <w:r w:rsidR="006C6770">
              <w:t xml:space="preserve"> – 201</w:t>
            </w:r>
            <w:r>
              <w:t>4</w:t>
            </w:r>
          </w:p>
        </w:tc>
        <w:tc>
          <w:tcPr>
            <w:tcW w:w="8497" w:type="dxa"/>
          </w:tcPr>
          <w:p w14:paraId="0AD16F03" w14:textId="2F153413" w:rsidR="006C6770" w:rsidRDefault="006C6770" w:rsidP="00E73C95">
            <w:pPr>
              <w:pStyle w:val="CVtable2"/>
            </w:pPr>
            <w:r w:rsidRPr="00527BB8">
              <w:rPr>
                <w:i/>
              </w:rPr>
              <w:t xml:space="preserve">Computational Approaches to Understanding </w:t>
            </w:r>
            <w:r w:rsidR="00E73C95">
              <w:rPr>
                <w:i/>
              </w:rPr>
              <w:t>Membrane Protein Function</w:t>
            </w:r>
            <w:r w:rsidRPr="00414367">
              <w:t xml:space="preserve"> </w:t>
            </w:r>
            <w:r>
              <w:br/>
            </w:r>
            <w:r w:rsidR="00222E34">
              <w:t>XSEDE</w:t>
            </w:r>
            <w:r>
              <w:t xml:space="preserve"> </w:t>
            </w:r>
            <w:r w:rsidR="00222E34">
              <w:t>Supercomputing grant, Role: PI (3</w:t>
            </w:r>
            <w:r>
              <w:t xml:space="preserve">M hours, </w:t>
            </w:r>
            <w:r>
              <w:rPr>
                <w:szCs w:val="22"/>
              </w:rPr>
              <w:t>MCB080011</w:t>
            </w:r>
            <w:r w:rsidRPr="00737795">
              <w:t>)</w:t>
            </w:r>
          </w:p>
        </w:tc>
      </w:tr>
    </w:tbl>
    <w:p w14:paraId="52ED55F5" w14:textId="77777777" w:rsidR="006C6770" w:rsidRDefault="006C6770" w:rsidP="0033258C">
      <w:pPr>
        <w:spacing w:before="60" w:after="60" w:line="240" w:lineRule="auto"/>
      </w:pPr>
    </w:p>
    <w:sectPr w:rsidR="006C6770" w:rsidSect="00D53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82" w:right="1264" w:bottom="1247" w:left="1168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68FED" w14:textId="77777777" w:rsidR="00B91176" w:rsidRDefault="00B91176">
      <w:pPr>
        <w:spacing w:before="0" w:after="0" w:line="240" w:lineRule="auto"/>
      </w:pPr>
      <w:r>
        <w:separator/>
      </w:r>
    </w:p>
  </w:endnote>
  <w:endnote w:type="continuationSeparator" w:id="0">
    <w:p w14:paraId="2396D9C8" w14:textId="77777777" w:rsidR="00B91176" w:rsidRDefault="00B911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ont54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ont482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ont452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1AFE7" w14:textId="77777777" w:rsidR="00B91176" w:rsidRDefault="00FD5262" w:rsidP="00D53D3C">
    <w:pPr>
      <w:pStyle w:val="Footer"/>
      <w:framePr w:wrap="around" w:vAnchor="text" w:hAnchor="margin" w:xAlign="right" w:y="1"/>
      <w:rPr>
        <w:rStyle w:val="PageNumber"/>
        <w:rFonts w:ascii="Palatino" w:eastAsia="Times" w:hAnsi="Palatino"/>
        <w:b w:val="0"/>
        <w:sz w:val="24"/>
      </w:rPr>
    </w:pPr>
    <w:r>
      <w:rPr>
        <w:rStyle w:val="PageNumber"/>
      </w:rPr>
      <w:fldChar w:fldCharType="begin"/>
    </w:r>
    <w:r w:rsidR="00B911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5F5ED" w14:textId="77777777" w:rsidR="00B91176" w:rsidRDefault="00B91176" w:rsidP="00B73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B3B98" w14:textId="77777777" w:rsidR="00B91176" w:rsidRPr="00605164" w:rsidRDefault="00FD5262" w:rsidP="00D53D3C">
    <w:pPr>
      <w:pStyle w:val="Footer"/>
      <w:framePr w:wrap="around" w:vAnchor="text" w:hAnchor="margin" w:xAlign="right" w:y="1"/>
      <w:rPr>
        <w:rStyle w:val="PageNumber"/>
        <w:rFonts w:ascii="Palatino" w:eastAsia="Times" w:hAnsi="Palatino"/>
        <w:b w:val="0"/>
        <w:sz w:val="24"/>
      </w:rPr>
    </w:pPr>
    <w:r w:rsidRPr="00605164">
      <w:rPr>
        <w:rStyle w:val="PageNumber"/>
        <w:rFonts w:ascii="Times" w:hAnsi="Times"/>
      </w:rPr>
      <w:fldChar w:fldCharType="begin"/>
    </w:r>
    <w:r w:rsidR="00B91176" w:rsidRPr="00605164">
      <w:rPr>
        <w:rStyle w:val="PageNumber"/>
        <w:rFonts w:ascii="Times" w:hAnsi="Times"/>
      </w:rPr>
      <w:instrText xml:space="preserve">PAGE  </w:instrText>
    </w:r>
    <w:r w:rsidRPr="00605164">
      <w:rPr>
        <w:rStyle w:val="PageNumber"/>
        <w:rFonts w:ascii="Times" w:hAnsi="Times"/>
      </w:rPr>
      <w:fldChar w:fldCharType="separate"/>
    </w:r>
    <w:r w:rsidR="00EB51D4">
      <w:rPr>
        <w:rStyle w:val="PageNumber"/>
        <w:rFonts w:ascii="Times" w:hAnsi="Times"/>
        <w:noProof/>
      </w:rPr>
      <w:t>1</w:t>
    </w:r>
    <w:r w:rsidRPr="00605164">
      <w:rPr>
        <w:rStyle w:val="PageNumber"/>
        <w:rFonts w:ascii="Times" w:hAnsi="Times"/>
      </w:rPr>
      <w:fldChar w:fldCharType="end"/>
    </w:r>
  </w:p>
  <w:p w14:paraId="25F9E906" w14:textId="633BF4BB" w:rsidR="00B91176" w:rsidRPr="00605164" w:rsidRDefault="00B91176" w:rsidP="00605164">
    <w:pPr>
      <w:pStyle w:val="Footer"/>
      <w:widowControl w:val="0"/>
      <w:ind w:left="0" w:right="360"/>
      <w:rPr>
        <w:rFonts w:ascii="Times" w:hAnsi="Times"/>
      </w:rPr>
    </w:pPr>
    <w:r w:rsidRPr="00605164">
      <w:rPr>
        <w:rFonts w:ascii="Times" w:hAnsi="Times"/>
      </w:rPr>
      <w:t>Date:</w:t>
    </w:r>
    <w:r w:rsidR="0092375C">
      <w:rPr>
        <w:rFonts w:ascii="Times" w:hAnsi="Times"/>
      </w:rPr>
      <w:t xml:space="preserve"> May 8, 2014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Pr="00605164">
      <w:rPr>
        <w:rFonts w:ascii="Times" w:hAnsi="Times"/>
      </w:rPr>
      <w:tab/>
      <w:t xml:space="preserve">      </w:t>
    </w:r>
    <w:r w:rsidR="00FD5262" w:rsidRPr="00605164">
      <w:rPr>
        <w:rFonts w:ascii="Times" w:hAnsi="Times"/>
      </w:rPr>
      <w:fldChar w:fldCharType="begin"/>
    </w:r>
    <w:r w:rsidRPr="00605164">
      <w:rPr>
        <w:rFonts w:ascii="Times" w:hAnsi="Times"/>
      </w:rPr>
      <w:instrText xml:space="preserve"> PAGE </w:instrText>
    </w:r>
    <w:r w:rsidR="00FD5262" w:rsidRPr="00605164">
      <w:rPr>
        <w:rFonts w:ascii="Times" w:hAnsi="Times"/>
      </w:rPr>
      <w:fldChar w:fldCharType="separate"/>
    </w:r>
    <w:r w:rsidR="00EB51D4">
      <w:rPr>
        <w:rFonts w:ascii="Times" w:hAnsi="Times"/>
        <w:noProof/>
      </w:rPr>
      <w:t>1</w:t>
    </w:r>
    <w:r w:rsidR="00FD5262" w:rsidRPr="00605164">
      <w:rPr>
        <w:rFonts w:ascii="Times" w:hAnsi="Time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B24B3" w14:textId="77777777" w:rsidR="00B91176" w:rsidRDefault="00B91176">
    <w:pPr>
      <w:pStyle w:val="Footer"/>
      <w:widowControl w:val="0"/>
      <w:ind w:left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7D900" w14:textId="77777777" w:rsidR="00B91176" w:rsidRDefault="00B91176">
      <w:pPr>
        <w:spacing w:before="0" w:after="0" w:line="240" w:lineRule="auto"/>
      </w:pPr>
      <w:r>
        <w:separator/>
      </w:r>
    </w:p>
  </w:footnote>
  <w:footnote w:type="continuationSeparator" w:id="0">
    <w:p w14:paraId="26C4ADE1" w14:textId="77777777" w:rsidR="00B91176" w:rsidRDefault="00B911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BE54" w14:textId="77777777" w:rsidR="0092375C" w:rsidRDefault="009237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10A81" w14:textId="77777777" w:rsidR="00B91176" w:rsidRDefault="00B91176">
    <w:pPr>
      <w:pStyle w:val="Header"/>
      <w:tabs>
        <w:tab w:val="left" w:pos="4753"/>
      </w:tabs>
      <w:ind w:left="0"/>
      <w:jc w:val="center"/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Michael Grabe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9BA9E" w14:textId="77777777" w:rsidR="00B91176" w:rsidRDefault="00B91176">
    <w:pPr>
      <w:pStyle w:val="Header"/>
      <w:tabs>
        <w:tab w:val="left" w:pos="3009"/>
      </w:tabs>
      <w:ind w:left="0"/>
      <w:jc w:val="center"/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Michael Grabe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E50AED"/>
    <w:multiLevelType w:val="hybridMultilevel"/>
    <w:tmpl w:val="B3B49CFA"/>
    <w:lvl w:ilvl="0" w:tplc="4E7C4AB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C670681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1EA693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B6E653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0DE947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19CE785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61B2656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7584AF7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8F02D16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0D024110"/>
    <w:multiLevelType w:val="hybridMultilevel"/>
    <w:tmpl w:val="9EE2D2E0"/>
    <w:lvl w:ilvl="0" w:tplc="E15659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91679D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EFA8CF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9EE3CB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FECF70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A9D86B4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78EE5E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B5CEE1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74E0268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050780C"/>
    <w:multiLevelType w:val="hybridMultilevel"/>
    <w:tmpl w:val="93407C60"/>
    <w:lvl w:ilvl="0" w:tplc="4BBE20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9E805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2F0AB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D3CCF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B0051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9245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7589C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6E4D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9E659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7F65A0"/>
    <w:multiLevelType w:val="hybridMultilevel"/>
    <w:tmpl w:val="ED0CA466"/>
    <w:lvl w:ilvl="0" w:tplc="C27E1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21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2A4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0A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AE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549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6C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61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6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E4C17"/>
    <w:multiLevelType w:val="hybridMultilevel"/>
    <w:tmpl w:val="AE22E9D8"/>
    <w:lvl w:ilvl="0" w:tplc="77047848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F1AAB950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C9CC4E90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42227C38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A5E2B3E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59FA54C0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CFAC8ADE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C81C6EE0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E0D03D9A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2">
    <w:nsid w:val="2AA23646"/>
    <w:multiLevelType w:val="hybridMultilevel"/>
    <w:tmpl w:val="CB5E5896"/>
    <w:lvl w:ilvl="0" w:tplc="511A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2B4A7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DBCF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1847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25AF7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7BA3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2F2F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4A3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C7C1C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AC15B09"/>
    <w:multiLevelType w:val="hybridMultilevel"/>
    <w:tmpl w:val="3D684786"/>
    <w:lvl w:ilvl="0" w:tplc="B60EC1A6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8B0E1D44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FABA6B6E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C7546C84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5BC61E28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3D4E2AF8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F0EC151A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F0B4AD10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F16C67B6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4">
    <w:nsid w:val="313172A8"/>
    <w:multiLevelType w:val="hybridMultilevel"/>
    <w:tmpl w:val="C712744A"/>
    <w:lvl w:ilvl="0" w:tplc="9378D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4BE953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D30BAB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F42B8E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46ED55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F48794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380DFA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C62DC4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586701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E43E4"/>
    <w:multiLevelType w:val="hybridMultilevel"/>
    <w:tmpl w:val="A802F7BA"/>
    <w:lvl w:ilvl="0" w:tplc="82FC7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65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FCD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A6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CE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F6F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C8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87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F8A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A0A39"/>
    <w:multiLevelType w:val="hybridMultilevel"/>
    <w:tmpl w:val="A1F48600"/>
    <w:lvl w:ilvl="0" w:tplc="000F0409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4DE76E8F"/>
    <w:multiLevelType w:val="hybridMultilevel"/>
    <w:tmpl w:val="6D0E4DEE"/>
    <w:lvl w:ilvl="0" w:tplc="FDF8BF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8E0B3C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471C575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01633C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674045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EC8E83B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2DC64C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628511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A624B8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0BD085E"/>
    <w:multiLevelType w:val="hybridMultilevel"/>
    <w:tmpl w:val="7D769AF4"/>
    <w:lvl w:ilvl="0" w:tplc="8918D87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49CE58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7B8530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832DC1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4B2EB0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960F5E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1B2EFF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6B0B4C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882DEF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6C739EF"/>
    <w:multiLevelType w:val="hybridMultilevel"/>
    <w:tmpl w:val="9C2859EE"/>
    <w:lvl w:ilvl="0" w:tplc="B18E32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1388C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D8DC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DECC8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6567F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56E41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74D1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5403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BDCBB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F73514C"/>
    <w:multiLevelType w:val="hybridMultilevel"/>
    <w:tmpl w:val="1EF88328"/>
    <w:lvl w:ilvl="0" w:tplc="BC7A2A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AC229A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7D05A5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C96D49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FEC78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7A4D8A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7207AE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A8618D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6FA32E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4"/>
  </w:num>
  <w:num w:numId="10">
    <w:abstractNumId w:val="20"/>
  </w:num>
  <w:num w:numId="11">
    <w:abstractNumId w:val="7"/>
  </w:num>
  <w:num w:numId="12">
    <w:abstractNumId w:val="18"/>
  </w:num>
  <w:num w:numId="13">
    <w:abstractNumId w:val="8"/>
  </w:num>
  <w:num w:numId="14">
    <w:abstractNumId w:val="17"/>
  </w:num>
  <w:num w:numId="15">
    <w:abstractNumId w:val="15"/>
  </w:num>
  <w:num w:numId="16">
    <w:abstractNumId w:val="9"/>
  </w:num>
  <w:num w:numId="17">
    <w:abstractNumId w:val="10"/>
  </w:num>
  <w:num w:numId="18">
    <w:abstractNumId w:val="19"/>
  </w:num>
  <w:num w:numId="19">
    <w:abstractNumId w:val="13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943"/>
    <w:rsid w:val="0000046E"/>
    <w:rsid w:val="00001B4D"/>
    <w:rsid w:val="00003875"/>
    <w:rsid w:val="0000401D"/>
    <w:rsid w:val="00010E80"/>
    <w:rsid w:val="0001158C"/>
    <w:rsid w:val="0001515F"/>
    <w:rsid w:val="00025EF2"/>
    <w:rsid w:val="000314E9"/>
    <w:rsid w:val="00034AF0"/>
    <w:rsid w:val="00035FD4"/>
    <w:rsid w:val="00040EE3"/>
    <w:rsid w:val="000419E3"/>
    <w:rsid w:val="000439B9"/>
    <w:rsid w:val="0004540D"/>
    <w:rsid w:val="00045AA2"/>
    <w:rsid w:val="000566CA"/>
    <w:rsid w:val="000574E8"/>
    <w:rsid w:val="000612F9"/>
    <w:rsid w:val="000649FB"/>
    <w:rsid w:val="00066500"/>
    <w:rsid w:val="00067C56"/>
    <w:rsid w:val="00073880"/>
    <w:rsid w:val="00075AE6"/>
    <w:rsid w:val="00086EA7"/>
    <w:rsid w:val="0009364E"/>
    <w:rsid w:val="000944B7"/>
    <w:rsid w:val="00097006"/>
    <w:rsid w:val="00097D0E"/>
    <w:rsid w:val="000A00A1"/>
    <w:rsid w:val="000A2B7D"/>
    <w:rsid w:val="000B4262"/>
    <w:rsid w:val="000B51D6"/>
    <w:rsid w:val="000C45E8"/>
    <w:rsid w:val="000C4A26"/>
    <w:rsid w:val="000C5D88"/>
    <w:rsid w:val="000C76DC"/>
    <w:rsid w:val="000D08A9"/>
    <w:rsid w:val="000D195A"/>
    <w:rsid w:val="000D2B27"/>
    <w:rsid w:val="000D52A0"/>
    <w:rsid w:val="000D6E09"/>
    <w:rsid w:val="000E5E29"/>
    <w:rsid w:val="000E66D3"/>
    <w:rsid w:val="000F0B18"/>
    <w:rsid w:val="000F28BA"/>
    <w:rsid w:val="000F3CAC"/>
    <w:rsid w:val="001012E3"/>
    <w:rsid w:val="001016AF"/>
    <w:rsid w:val="00101BD8"/>
    <w:rsid w:val="00103B78"/>
    <w:rsid w:val="001129FC"/>
    <w:rsid w:val="00112C16"/>
    <w:rsid w:val="00112EEA"/>
    <w:rsid w:val="001155BA"/>
    <w:rsid w:val="00116A74"/>
    <w:rsid w:val="0012375C"/>
    <w:rsid w:val="00124AA2"/>
    <w:rsid w:val="001270CD"/>
    <w:rsid w:val="00143F40"/>
    <w:rsid w:val="00147737"/>
    <w:rsid w:val="00156355"/>
    <w:rsid w:val="00157411"/>
    <w:rsid w:val="00164461"/>
    <w:rsid w:val="00167ADA"/>
    <w:rsid w:val="001707D5"/>
    <w:rsid w:val="00171803"/>
    <w:rsid w:val="001755B0"/>
    <w:rsid w:val="00177AF2"/>
    <w:rsid w:val="001865C6"/>
    <w:rsid w:val="00191B12"/>
    <w:rsid w:val="00191CA6"/>
    <w:rsid w:val="0019712F"/>
    <w:rsid w:val="0019716F"/>
    <w:rsid w:val="001A0133"/>
    <w:rsid w:val="001A0EEF"/>
    <w:rsid w:val="001A166D"/>
    <w:rsid w:val="001A201A"/>
    <w:rsid w:val="001A351C"/>
    <w:rsid w:val="001A4533"/>
    <w:rsid w:val="001A5D3A"/>
    <w:rsid w:val="001A66C2"/>
    <w:rsid w:val="001B23F2"/>
    <w:rsid w:val="001B2F18"/>
    <w:rsid w:val="001C25E9"/>
    <w:rsid w:val="001C3F90"/>
    <w:rsid w:val="001C55E6"/>
    <w:rsid w:val="001C6503"/>
    <w:rsid w:val="001D2358"/>
    <w:rsid w:val="001D67C9"/>
    <w:rsid w:val="001D7A8A"/>
    <w:rsid w:val="001E055C"/>
    <w:rsid w:val="001E0F24"/>
    <w:rsid w:val="001E1B9D"/>
    <w:rsid w:val="001E1F96"/>
    <w:rsid w:val="001E37C2"/>
    <w:rsid w:val="001E63DA"/>
    <w:rsid w:val="001E759D"/>
    <w:rsid w:val="001F4DBF"/>
    <w:rsid w:val="001F5E5F"/>
    <w:rsid w:val="001F75CA"/>
    <w:rsid w:val="002018F3"/>
    <w:rsid w:val="00210664"/>
    <w:rsid w:val="00217039"/>
    <w:rsid w:val="00222E16"/>
    <w:rsid w:val="00222E34"/>
    <w:rsid w:val="00232C6E"/>
    <w:rsid w:val="002354BF"/>
    <w:rsid w:val="00245446"/>
    <w:rsid w:val="002461A9"/>
    <w:rsid w:val="0025116F"/>
    <w:rsid w:val="00251935"/>
    <w:rsid w:val="00253C68"/>
    <w:rsid w:val="0025491E"/>
    <w:rsid w:val="00256194"/>
    <w:rsid w:val="002569A4"/>
    <w:rsid w:val="0026060B"/>
    <w:rsid w:val="00264FEB"/>
    <w:rsid w:val="0026646F"/>
    <w:rsid w:val="002667DF"/>
    <w:rsid w:val="00272A43"/>
    <w:rsid w:val="00273E7C"/>
    <w:rsid w:val="00274AC8"/>
    <w:rsid w:val="0028144B"/>
    <w:rsid w:val="002847AA"/>
    <w:rsid w:val="00292873"/>
    <w:rsid w:val="00294A71"/>
    <w:rsid w:val="00295182"/>
    <w:rsid w:val="002A7BF4"/>
    <w:rsid w:val="002B1C46"/>
    <w:rsid w:val="002B3E03"/>
    <w:rsid w:val="002B4D2A"/>
    <w:rsid w:val="002B55D3"/>
    <w:rsid w:val="002C0E79"/>
    <w:rsid w:val="002C10CB"/>
    <w:rsid w:val="002C2874"/>
    <w:rsid w:val="002D3AA8"/>
    <w:rsid w:val="002D3E34"/>
    <w:rsid w:val="002D470C"/>
    <w:rsid w:val="002D63C4"/>
    <w:rsid w:val="002E37E0"/>
    <w:rsid w:val="002E609D"/>
    <w:rsid w:val="002E6598"/>
    <w:rsid w:val="002E66BE"/>
    <w:rsid w:val="002E78C7"/>
    <w:rsid w:val="002E7AED"/>
    <w:rsid w:val="002E7B1F"/>
    <w:rsid w:val="002E7C73"/>
    <w:rsid w:val="002F277C"/>
    <w:rsid w:val="003019E4"/>
    <w:rsid w:val="00302A49"/>
    <w:rsid w:val="0030455C"/>
    <w:rsid w:val="00304934"/>
    <w:rsid w:val="00306C08"/>
    <w:rsid w:val="003104BE"/>
    <w:rsid w:val="00311077"/>
    <w:rsid w:val="00316076"/>
    <w:rsid w:val="0031724E"/>
    <w:rsid w:val="00324B2E"/>
    <w:rsid w:val="003259D8"/>
    <w:rsid w:val="003314B9"/>
    <w:rsid w:val="0033258C"/>
    <w:rsid w:val="0033303C"/>
    <w:rsid w:val="00333D32"/>
    <w:rsid w:val="00341561"/>
    <w:rsid w:val="00352454"/>
    <w:rsid w:val="00356620"/>
    <w:rsid w:val="003601FC"/>
    <w:rsid w:val="0036266C"/>
    <w:rsid w:val="00364B35"/>
    <w:rsid w:val="00370AB4"/>
    <w:rsid w:val="0037111A"/>
    <w:rsid w:val="0037516B"/>
    <w:rsid w:val="0037555B"/>
    <w:rsid w:val="003804CA"/>
    <w:rsid w:val="00382FBE"/>
    <w:rsid w:val="00385260"/>
    <w:rsid w:val="003859AC"/>
    <w:rsid w:val="00387CCA"/>
    <w:rsid w:val="00390AD7"/>
    <w:rsid w:val="00390C02"/>
    <w:rsid w:val="003956D8"/>
    <w:rsid w:val="00396069"/>
    <w:rsid w:val="003A0E2C"/>
    <w:rsid w:val="003A21DF"/>
    <w:rsid w:val="003A49D9"/>
    <w:rsid w:val="003A52CF"/>
    <w:rsid w:val="003B43F7"/>
    <w:rsid w:val="003B5942"/>
    <w:rsid w:val="003B6293"/>
    <w:rsid w:val="003C6B7D"/>
    <w:rsid w:val="003D11B0"/>
    <w:rsid w:val="003D4F33"/>
    <w:rsid w:val="003D5C48"/>
    <w:rsid w:val="003D7E97"/>
    <w:rsid w:val="003E206C"/>
    <w:rsid w:val="003E6594"/>
    <w:rsid w:val="003E6CD0"/>
    <w:rsid w:val="003F036F"/>
    <w:rsid w:val="003F5E80"/>
    <w:rsid w:val="0040600A"/>
    <w:rsid w:val="00422DBD"/>
    <w:rsid w:val="00424DDF"/>
    <w:rsid w:val="004276C2"/>
    <w:rsid w:val="0043113F"/>
    <w:rsid w:val="0043129A"/>
    <w:rsid w:val="0043186F"/>
    <w:rsid w:val="00432998"/>
    <w:rsid w:val="00432E74"/>
    <w:rsid w:val="00445461"/>
    <w:rsid w:val="00445C39"/>
    <w:rsid w:val="0045331E"/>
    <w:rsid w:val="004546A9"/>
    <w:rsid w:val="0045598F"/>
    <w:rsid w:val="00456F64"/>
    <w:rsid w:val="004616DB"/>
    <w:rsid w:val="00461E89"/>
    <w:rsid w:val="004646CF"/>
    <w:rsid w:val="00464B7A"/>
    <w:rsid w:val="004653CD"/>
    <w:rsid w:val="00467C3F"/>
    <w:rsid w:val="00474F67"/>
    <w:rsid w:val="00474F95"/>
    <w:rsid w:val="0047513C"/>
    <w:rsid w:val="00477703"/>
    <w:rsid w:val="00481B80"/>
    <w:rsid w:val="00484331"/>
    <w:rsid w:val="004914E8"/>
    <w:rsid w:val="00491E77"/>
    <w:rsid w:val="00494F1F"/>
    <w:rsid w:val="004A228F"/>
    <w:rsid w:val="004A53A8"/>
    <w:rsid w:val="004B56E4"/>
    <w:rsid w:val="004C38F7"/>
    <w:rsid w:val="004C6566"/>
    <w:rsid w:val="004D044C"/>
    <w:rsid w:val="004D38B5"/>
    <w:rsid w:val="004D7EE3"/>
    <w:rsid w:val="004E0E69"/>
    <w:rsid w:val="004E13A2"/>
    <w:rsid w:val="004E3F9E"/>
    <w:rsid w:val="004F0334"/>
    <w:rsid w:val="004F4F09"/>
    <w:rsid w:val="004F685A"/>
    <w:rsid w:val="00500D74"/>
    <w:rsid w:val="00504711"/>
    <w:rsid w:val="00507E52"/>
    <w:rsid w:val="005139B1"/>
    <w:rsid w:val="00514756"/>
    <w:rsid w:val="00517A8F"/>
    <w:rsid w:val="005217A9"/>
    <w:rsid w:val="00526DF8"/>
    <w:rsid w:val="00527BB8"/>
    <w:rsid w:val="00533CAD"/>
    <w:rsid w:val="00536AD7"/>
    <w:rsid w:val="00537C73"/>
    <w:rsid w:val="00541DB0"/>
    <w:rsid w:val="005423C6"/>
    <w:rsid w:val="00543C60"/>
    <w:rsid w:val="00547B67"/>
    <w:rsid w:val="005519B9"/>
    <w:rsid w:val="00556253"/>
    <w:rsid w:val="005563F8"/>
    <w:rsid w:val="00557FFA"/>
    <w:rsid w:val="00561D7A"/>
    <w:rsid w:val="00561F4F"/>
    <w:rsid w:val="00567676"/>
    <w:rsid w:val="0057300E"/>
    <w:rsid w:val="0057339A"/>
    <w:rsid w:val="005740E1"/>
    <w:rsid w:val="005743F4"/>
    <w:rsid w:val="005801F7"/>
    <w:rsid w:val="005809C4"/>
    <w:rsid w:val="00581DCA"/>
    <w:rsid w:val="00582EBA"/>
    <w:rsid w:val="00590B5C"/>
    <w:rsid w:val="005977B2"/>
    <w:rsid w:val="00597820"/>
    <w:rsid w:val="005A1CBA"/>
    <w:rsid w:val="005A36D9"/>
    <w:rsid w:val="005A6462"/>
    <w:rsid w:val="005C5842"/>
    <w:rsid w:val="005D4A9E"/>
    <w:rsid w:val="005D71B6"/>
    <w:rsid w:val="005E1D15"/>
    <w:rsid w:val="005E53C4"/>
    <w:rsid w:val="005F0A4E"/>
    <w:rsid w:val="005F453B"/>
    <w:rsid w:val="006001F9"/>
    <w:rsid w:val="00603864"/>
    <w:rsid w:val="00603BF6"/>
    <w:rsid w:val="00605164"/>
    <w:rsid w:val="006140D2"/>
    <w:rsid w:val="0062616D"/>
    <w:rsid w:val="006304C3"/>
    <w:rsid w:val="006304EF"/>
    <w:rsid w:val="00644493"/>
    <w:rsid w:val="006449C6"/>
    <w:rsid w:val="006449DE"/>
    <w:rsid w:val="00647EAB"/>
    <w:rsid w:val="00662AE6"/>
    <w:rsid w:val="00662D4D"/>
    <w:rsid w:val="0066399E"/>
    <w:rsid w:val="006863D4"/>
    <w:rsid w:val="00687BA9"/>
    <w:rsid w:val="00690082"/>
    <w:rsid w:val="00693CD0"/>
    <w:rsid w:val="00693DF2"/>
    <w:rsid w:val="00696B57"/>
    <w:rsid w:val="006A53DD"/>
    <w:rsid w:val="006A7711"/>
    <w:rsid w:val="006B09BD"/>
    <w:rsid w:val="006B12DF"/>
    <w:rsid w:val="006B1B6B"/>
    <w:rsid w:val="006C1872"/>
    <w:rsid w:val="006C3B33"/>
    <w:rsid w:val="006C4D3B"/>
    <w:rsid w:val="006C6770"/>
    <w:rsid w:val="006D2FC2"/>
    <w:rsid w:val="006D4ED7"/>
    <w:rsid w:val="006E568A"/>
    <w:rsid w:val="006E7B20"/>
    <w:rsid w:val="006F04A5"/>
    <w:rsid w:val="006F0C60"/>
    <w:rsid w:val="006F0F5A"/>
    <w:rsid w:val="006F38D7"/>
    <w:rsid w:val="006F3963"/>
    <w:rsid w:val="006F41D3"/>
    <w:rsid w:val="006F4DE9"/>
    <w:rsid w:val="006F60A5"/>
    <w:rsid w:val="006F68A7"/>
    <w:rsid w:val="006F7B7A"/>
    <w:rsid w:val="006F7E7D"/>
    <w:rsid w:val="00700FD4"/>
    <w:rsid w:val="007017D7"/>
    <w:rsid w:val="00702322"/>
    <w:rsid w:val="0070283D"/>
    <w:rsid w:val="00704547"/>
    <w:rsid w:val="00705EBA"/>
    <w:rsid w:val="00707C08"/>
    <w:rsid w:val="00712084"/>
    <w:rsid w:val="0071408E"/>
    <w:rsid w:val="0071554B"/>
    <w:rsid w:val="00715DBB"/>
    <w:rsid w:val="007176CA"/>
    <w:rsid w:val="0072081A"/>
    <w:rsid w:val="00723B54"/>
    <w:rsid w:val="00726093"/>
    <w:rsid w:val="0073092F"/>
    <w:rsid w:val="0073360D"/>
    <w:rsid w:val="00733A9B"/>
    <w:rsid w:val="00737795"/>
    <w:rsid w:val="007406A2"/>
    <w:rsid w:val="0074319F"/>
    <w:rsid w:val="007432DB"/>
    <w:rsid w:val="00744F3F"/>
    <w:rsid w:val="00770125"/>
    <w:rsid w:val="00771830"/>
    <w:rsid w:val="00773371"/>
    <w:rsid w:val="007815AD"/>
    <w:rsid w:val="0078319A"/>
    <w:rsid w:val="0078460D"/>
    <w:rsid w:val="00786365"/>
    <w:rsid w:val="007875C9"/>
    <w:rsid w:val="00790641"/>
    <w:rsid w:val="00791BC7"/>
    <w:rsid w:val="00796425"/>
    <w:rsid w:val="007964D4"/>
    <w:rsid w:val="00796CAE"/>
    <w:rsid w:val="007A697E"/>
    <w:rsid w:val="007A72A6"/>
    <w:rsid w:val="007B46AA"/>
    <w:rsid w:val="007C16F3"/>
    <w:rsid w:val="007C38C3"/>
    <w:rsid w:val="007C3B6A"/>
    <w:rsid w:val="007C46CC"/>
    <w:rsid w:val="007C75B2"/>
    <w:rsid w:val="007C76A5"/>
    <w:rsid w:val="007D24BA"/>
    <w:rsid w:val="007D501F"/>
    <w:rsid w:val="007D60A5"/>
    <w:rsid w:val="007D7831"/>
    <w:rsid w:val="007E0A59"/>
    <w:rsid w:val="007E14C2"/>
    <w:rsid w:val="007E3DE8"/>
    <w:rsid w:val="007E426F"/>
    <w:rsid w:val="007E637D"/>
    <w:rsid w:val="007F436C"/>
    <w:rsid w:val="008013B9"/>
    <w:rsid w:val="00802192"/>
    <w:rsid w:val="00802331"/>
    <w:rsid w:val="00813BD3"/>
    <w:rsid w:val="00817B8F"/>
    <w:rsid w:val="00821BD1"/>
    <w:rsid w:val="00822BA7"/>
    <w:rsid w:val="0082571F"/>
    <w:rsid w:val="00826024"/>
    <w:rsid w:val="008262B4"/>
    <w:rsid w:val="00826416"/>
    <w:rsid w:val="0084111A"/>
    <w:rsid w:val="008414FE"/>
    <w:rsid w:val="00841550"/>
    <w:rsid w:val="008447BE"/>
    <w:rsid w:val="00854245"/>
    <w:rsid w:val="00861803"/>
    <w:rsid w:val="00861A9B"/>
    <w:rsid w:val="00861AC4"/>
    <w:rsid w:val="008658D8"/>
    <w:rsid w:val="00871329"/>
    <w:rsid w:val="00875FC7"/>
    <w:rsid w:val="00894806"/>
    <w:rsid w:val="008952C5"/>
    <w:rsid w:val="0089614D"/>
    <w:rsid w:val="00897C7D"/>
    <w:rsid w:val="008A2A40"/>
    <w:rsid w:val="008A3F17"/>
    <w:rsid w:val="008B1091"/>
    <w:rsid w:val="008B2780"/>
    <w:rsid w:val="008B5875"/>
    <w:rsid w:val="008C32E3"/>
    <w:rsid w:val="008C383F"/>
    <w:rsid w:val="008C3DBB"/>
    <w:rsid w:val="008C50F7"/>
    <w:rsid w:val="008D4E7E"/>
    <w:rsid w:val="008E1675"/>
    <w:rsid w:val="008E525F"/>
    <w:rsid w:val="008E535F"/>
    <w:rsid w:val="008F0212"/>
    <w:rsid w:val="008F31D7"/>
    <w:rsid w:val="008F4C89"/>
    <w:rsid w:val="008F56CB"/>
    <w:rsid w:val="009059CA"/>
    <w:rsid w:val="00906C59"/>
    <w:rsid w:val="00906CBA"/>
    <w:rsid w:val="00910AAE"/>
    <w:rsid w:val="0091356D"/>
    <w:rsid w:val="00915BAB"/>
    <w:rsid w:val="009218D8"/>
    <w:rsid w:val="0092375C"/>
    <w:rsid w:val="00925782"/>
    <w:rsid w:val="009332B9"/>
    <w:rsid w:val="009353B2"/>
    <w:rsid w:val="009426F9"/>
    <w:rsid w:val="0094362D"/>
    <w:rsid w:val="0094504D"/>
    <w:rsid w:val="00950082"/>
    <w:rsid w:val="009509A1"/>
    <w:rsid w:val="00954623"/>
    <w:rsid w:val="00960FC8"/>
    <w:rsid w:val="00967FBC"/>
    <w:rsid w:val="00974BF6"/>
    <w:rsid w:val="00974FFD"/>
    <w:rsid w:val="0097603A"/>
    <w:rsid w:val="00977586"/>
    <w:rsid w:val="00981410"/>
    <w:rsid w:val="0098787C"/>
    <w:rsid w:val="0099004B"/>
    <w:rsid w:val="009944E9"/>
    <w:rsid w:val="009A0949"/>
    <w:rsid w:val="009A13CC"/>
    <w:rsid w:val="009A1582"/>
    <w:rsid w:val="009A33A5"/>
    <w:rsid w:val="009A3A02"/>
    <w:rsid w:val="009A6358"/>
    <w:rsid w:val="009B3A92"/>
    <w:rsid w:val="009B598A"/>
    <w:rsid w:val="009C0284"/>
    <w:rsid w:val="009C2150"/>
    <w:rsid w:val="009C2E3F"/>
    <w:rsid w:val="009C2FEC"/>
    <w:rsid w:val="009C2FF9"/>
    <w:rsid w:val="009C4DD1"/>
    <w:rsid w:val="009C74B5"/>
    <w:rsid w:val="009D067A"/>
    <w:rsid w:val="009D1413"/>
    <w:rsid w:val="009D376C"/>
    <w:rsid w:val="009E6222"/>
    <w:rsid w:val="009E7C3C"/>
    <w:rsid w:val="009F0A9C"/>
    <w:rsid w:val="009F23F8"/>
    <w:rsid w:val="009F3339"/>
    <w:rsid w:val="009F5599"/>
    <w:rsid w:val="00A026D6"/>
    <w:rsid w:val="00A03AEE"/>
    <w:rsid w:val="00A03F51"/>
    <w:rsid w:val="00A06FB4"/>
    <w:rsid w:val="00A13898"/>
    <w:rsid w:val="00A147CE"/>
    <w:rsid w:val="00A16A2A"/>
    <w:rsid w:val="00A173FD"/>
    <w:rsid w:val="00A21354"/>
    <w:rsid w:val="00A223C9"/>
    <w:rsid w:val="00A2636F"/>
    <w:rsid w:val="00A31909"/>
    <w:rsid w:val="00A322E1"/>
    <w:rsid w:val="00A33436"/>
    <w:rsid w:val="00A35B39"/>
    <w:rsid w:val="00A3710E"/>
    <w:rsid w:val="00A445FB"/>
    <w:rsid w:val="00A5099D"/>
    <w:rsid w:val="00A54BCE"/>
    <w:rsid w:val="00A577D3"/>
    <w:rsid w:val="00A629D8"/>
    <w:rsid w:val="00A63121"/>
    <w:rsid w:val="00A67BC3"/>
    <w:rsid w:val="00A75518"/>
    <w:rsid w:val="00A75B10"/>
    <w:rsid w:val="00A770D5"/>
    <w:rsid w:val="00A80A95"/>
    <w:rsid w:val="00A81D3D"/>
    <w:rsid w:val="00A8253D"/>
    <w:rsid w:val="00A82F3D"/>
    <w:rsid w:val="00A84A85"/>
    <w:rsid w:val="00A858B1"/>
    <w:rsid w:val="00A9271A"/>
    <w:rsid w:val="00A9700D"/>
    <w:rsid w:val="00A97488"/>
    <w:rsid w:val="00A97A47"/>
    <w:rsid w:val="00AA4CD6"/>
    <w:rsid w:val="00AA5CA9"/>
    <w:rsid w:val="00AA5FDB"/>
    <w:rsid w:val="00AA649C"/>
    <w:rsid w:val="00AA6D28"/>
    <w:rsid w:val="00AB08AA"/>
    <w:rsid w:val="00AB114A"/>
    <w:rsid w:val="00AB2584"/>
    <w:rsid w:val="00AB305B"/>
    <w:rsid w:val="00AB58AE"/>
    <w:rsid w:val="00AB6794"/>
    <w:rsid w:val="00AC0433"/>
    <w:rsid w:val="00AC6377"/>
    <w:rsid w:val="00AC71FD"/>
    <w:rsid w:val="00AC7266"/>
    <w:rsid w:val="00AD0166"/>
    <w:rsid w:val="00AD0C73"/>
    <w:rsid w:val="00AD676A"/>
    <w:rsid w:val="00AE1D6E"/>
    <w:rsid w:val="00AE3C95"/>
    <w:rsid w:val="00AE773A"/>
    <w:rsid w:val="00AF330D"/>
    <w:rsid w:val="00AF3354"/>
    <w:rsid w:val="00B026B1"/>
    <w:rsid w:val="00B043C9"/>
    <w:rsid w:val="00B12E40"/>
    <w:rsid w:val="00B13DAC"/>
    <w:rsid w:val="00B15674"/>
    <w:rsid w:val="00B22128"/>
    <w:rsid w:val="00B2268C"/>
    <w:rsid w:val="00B24D60"/>
    <w:rsid w:val="00B26828"/>
    <w:rsid w:val="00B26E28"/>
    <w:rsid w:val="00B32406"/>
    <w:rsid w:val="00B37448"/>
    <w:rsid w:val="00B37F2F"/>
    <w:rsid w:val="00B4097E"/>
    <w:rsid w:val="00B415CF"/>
    <w:rsid w:val="00B42886"/>
    <w:rsid w:val="00B42F18"/>
    <w:rsid w:val="00B46F8A"/>
    <w:rsid w:val="00B47394"/>
    <w:rsid w:val="00B475E1"/>
    <w:rsid w:val="00B4796D"/>
    <w:rsid w:val="00B47B34"/>
    <w:rsid w:val="00B63CF6"/>
    <w:rsid w:val="00B666B9"/>
    <w:rsid w:val="00B7081E"/>
    <w:rsid w:val="00B732A0"/>
    <w:rsid w:val="00B74E5D"/>
    <w:rsid w:val="00B762A9"/>
    <w:rsid w:val="00B76718"/>
    <w:rsid w:val="00B77417"/>
    <w:rsid w:val="00B8129B"/>
    <w:rsid w:val="00B812F6"/>
    <w:rsid w:val="00B83943"/>
    <w:rsid w:val="00B83B2C"/>
    <w:rsid w:val="00B83E56"/>
    <w:rsid w:val="00B83E63"/>
    <w:rsid w:val="00B85EDE"/>
    <w:rsid w:val="00B91176"/>
    <w:rsid w:val="00B911D9"/>
    <w:rsid w:val="00B91264"/>
    <w:rsid w:val="00BA1638"/>
    <w:rsid w:val="00BA3517"/>
    <w:rsid w:val="00BA3BAF"/>
    <w:rsid w:val="00BA73EF"/>
    <w:rsid w:val="00BB1824"/>
    <w:rsid w:val="00BB36B0"/>
    <w:rsid w:val="00BB3747"/>
    <w:rsid w:val="00BB572C"/>
    <w:rsid w:val="00BC14EC"/>
    <w:rsid w:val="00BC1AC1"/>
    <w:rsid w:val="00BC559A"/>
    <w:rsid w:val="00BC730A"/>
    <w:rsid w:val="00BD331E"/>
    <w:rsid w:val="00BD48CC"/>
    <w:rsid w:val="00BD50A4"/>
    <w:rsid w:val="00BD591D"/>
    <w:rsid w:val="00BD72A7"/>
    <w:rsid w:val="00BE0539"/>
    <w:rsid w:val="00BE0A85"/>
    <w:rsid w:val="00BE5E27"/>
    <w:rsid w:val="00BF0187"/>
    <w:rsid w:val="00BF3977"/>
    <w:rsid w:val="00BF4500"/>
    <w:rsid w:val="00BF755E"/>
    <w:rsid w:val="00C0262F"/>
    <w:rsid w:val="00C04D0D"/>
    <w:rsid w:val="00C1293B"/>
    <w:rsid w:val="00C17498"/>
    <w:rsid w:val="00C17DC9"/>
    <w:rsid w:val="00C21464"/>
    <w:rsid w:val="00C221E8"/>
    <w:rsid w:val="00C24ABE"/>
    <w:rsid w:val="00C25460"/>
    <w:rsid w:val="00C3504C"/>
    <w:rsid w:val="00C36633"/>
    <w:rsid w:val="00C42BB8"/>
    <w:rsid w:val="00C47445"/>
    <w:rsid w:val="00C514F8"/>
    <w:rsid w:val="00C5524A"/>
    <w:rsid w:val="00C6057B"/>
    <w:rsid w:val="00C60DF1"/>
    <w:rsid w:val="00C6550F"/>
    <w:rsid w:val="00C70700"/>
    <w:rsid w:val="00C728C4"/>
    <w:rsid w:val="00C7443A"/>
    <w:rsid w:val="00C8123A"/>
    <w:rsid w:val="00C93B09"/>
    <w:rsid w:val="00C978C1"/>
    <w:rsid w:val="00C97A0C"/>
    <w:rsid w:val="00CA0126"/>
    <w:rsid w:val="00CA248A"/>
    <w:rsid w:val="00CA27AC"/>
    <w:rsid w:val="00CA6CC6"/>
    <w:rsid w:val="00CA7E0C"/>
    <w:rsid w:val="00CB6287"/>
    <w:rsid w:val="00CC3346"/>
    <w:rsid w:val="00CC54BF"/>
    <w:rsid w:val="00CD0B57"/>
    <w:rsid w:val="00CD1C5E"/>
    <w:rsid w:val="00CD3A0F"/>
    <w:rsid w:val="00CE33ED"/>
    <w:rsid w:val="00CE3786"/>
    <w:rsid w:val="00CE66C4"/>
    <w:rsid w:val="00CF288C"/>
    <w:rsid w:val="00CF2A0E"/>
    <w:rsid w:val="00CF532C"/>
    <w:rsid w:val="00CF5C22"/>
    <w:rsid w:val="00CF6B49"/>
    <w:rsid w:val="00D00970"/>
    <w:rsid w:val="00D0192C"/>
    <w:rsid w:val="00D05D36"/>
    <w:rsid w:val="00D07229"/>
    <w:rsid w:val="00D1120D"/>
    <w:rsid w:val="00D11C84"/>
    <w:rsid w:val="00D1401C"/>
    <w:rsid w:val="00D16EA3"/>
    <w:rsid w:val="00D22044"/>
    <w:rsid w:val="00D23E4C"/>
    <w:rsid w:val="00D255E8"/>
    <w:rsid w:val="00D2665B"/>
    <w:rsid w:val="00D33CEF"/>
    <w:rsid w:val="00D35E45"/>
    <w:rsid w:val="00D41B56"/>
    <w:rsid w:val="00D41BFA"/>
    <w:rsid w:val="00D426D9"/>
    <w:rsid w:val="00D44966"/>
    <w:rsid w:val="00D509B4"/>
    <w:rsid w:val="00D53D3C"/>
    <w:rsid w:val="00D54196"/>
    <w:rsid w:val="00D563AA"/>
    <w:rsid w:val="00D56579"/>
    <w:rsid w:val="00D5762E"/>
    <w:rsid w:val="00D57D93"/>
    <w:rsid w:val="00D7059E"/>
    <w:rsid w:val="00D80453"/>
    <w:rsid w:val="00D8206B"/>
    <w:rsid w:val="00D835E8"/>
    <w:rsid w:val="00D84CFC"/>
    <w:rsid w:val="00D85C0A"/>
    <w:rsid w:val="00D86154"/>
    <w:rsid w:val="00D92D4E"/>
    <w:rsid w:val="00DA20E9"/>
    <w:rsid w:val="00DA3E7C"/>
    <w:rsid w:val="00DA4ACD"/>
    <w:rsid w:val="00DA65B7"/>
    <w:rsid w:val="00DB3294"/>
    <w:rsid w:val="00DB6569"/>
    <w:rsid w:val="00DB780F"/>
    <w:rsid w:val="00DC4800"/>
    <w:rsid w:val="00DC4C33"/>
    <w:rsid w:val="00DC515C"/>
    <w:rsid w:val="00DC7007"/>
    <w:rsid w:val="00DD457E"/>
    <w:rsid w:val="00DD4C2B"/>
    <w:rsid w:val="00DD7FAA"/>
    <w:rsid w:val="00DE096B"/>
    <w:rsid w:val="00DE3929"/>
    <w:rsid w:val="00DE5514"/>
    <w:rsid w:val="00DE72D4"/>
    <w:rsid w:val="00DE7EDD"/>
    <w:rsid w:val="00DF0384"/>
    <w:rsid w:val="00DF6191"/>
    <w:rsid w:val="00DF7738"/>
    <w:rsid w:val="00E02717"/>
    <w:rsid w:val="00E13590"/>
    <w:rsid w:val="00E14FF7"/>
    <w:rsid w:val="00E15FF0"/>
    <w:rsid w:val="00E22598"/>
    <w:rsid w:val="00E23465"/>
    <w:rsid w:val="00E25CC7"/>
    <w:rsid w:val="00E30422"/>
    <w:rsid w:val="00E4035F"/>
    <w:rsid w:val="00E447CE"/>
    <w:rsid w:val="00E44AAD"/>
    <w:rsid w:val="00E47B0C"/>
    <w:rsid w:val="00E6205C"/>
    <w:rsid w:val="00E65A7A"/>
    <w:rsid w:val="00E70592"/>
    <w:rsid w:val="00E71DE8"/>
    <w:rsid w:val="00E73C95"/>
    <w:rsid w:val="00E8074D"/>
    <w:rsid w:val="00E859DF"/>
    <w:rsid w:val="00E866AD"/>
    <w:rsid w:val="00E93BAA"/>
    <w:rsid w:val="00E9487A"/>
    <w:rsid w:val="00E965F2"/>
    <w:rsid w:val="00E96C19"/>
    <w:rsid w:val="00E975B4"/>
    <w:rsid w:val="00EA09DF"/>
    <w:rsid w:val="00EA3967"/>
    <w:rsid w:val="00EA5EEE"/>
    <w:rsid w:val="00EB05FB"/>
    <w:rsid w:val="00EB4FAF"/>
    <w:rsid w:val="00EB51D4"/>
    <w:rsid w:val="00EB683D"/>
    <w:rsid w:val="00EC132C"/>
    <w:rsid w:val="00EC2975"/>
    <w:rsid w:val="00EC2A9B"/>
    <w:rsid w:val="00EE01A7"/>
    <w:rsid w:val="00EE101E"/>
    <w:rsid w:val="00EE13EC"/>
    <w:rsid w:val="00EE2C69"/>
    <w:rsid w:val="00EE553E"/>
    <w:rsid w:val="00EE593F"/>
    <w:rsid w:val="00EF12E4"/>
    <w:rsid w:val="00EF209D"/>
    <w:rsid w:val="00EF23F3"/>
    <w:rsid w:val="00F01EB4"/>
    <w:rsid w:val="00F038CC"/>
    <w:rsid w:val="00F04CD8"/>
    <w:rsid w:val="00F05BE9"/>
    <w:rsid w:val="00F06330"/>
    <w:rsid w:val="00F07C46"/>
    <w:rsid w:val="00F10505"/>
    <w:rsid w:val="00F144F6"/>
    <w:rsid w:val="00F14C62"/>
    <w:rsid w:val="00F1602F"/>
    <w:rsid w:val="00F17ED8"/>
    <w:rsid w:val="00F211AF"/>
    <w:rsid w:val="00F27E3A"/>
    <w:rsid w:val="00F31078"/>
    <w:rsid w:val="00F404BF"/>
    <w:rsid w:val="00F46522"/>
    <w:rsid w:val="00F52D97"/>
    <w:rsid w:val="00F570F6"/>
    <w:rsid w:val="00F6150D"/>
    <w:rsid w:val="00F6193A"/>
    <w:rsid w:val="00F67498"/>
    <w:rsid w:val="00F711AC"/>
    <w:rsid w:val="00F822DD"/>
    <w:rsid w:val="00F8252D"/>
    <w:rsid w:val="00F82A9D"/>
    <w:rsid w:val="00F957D7"/>
    <w:rsid w:val="00FA2078"/>
    <w:rsid w:val="00FA48BB"/>
    <w:rsid w:val="00FA602F"/>
    <w:rsid w:val="00FA70C9"/>
    <w:rsid w:val="00FB3AA4"/>
    <w:rsid w:val="00FB47FF"/>
    <w:rsid w:val="00FC0DD8"/>
    <w:rsid w:val="00FD2345"/>
    <w:rsid w:val="00FD438C"/>
    <w:rsid w:val="00FD5262"/>
    <w:rsid w:val="00FD6364"/>
    <w:rsid w:val="00FE55DB"/>
    <w:rsid w:val="00FE6A74"/>
    <w:rsid w:val="00FF0C56"/>
    <w:rsid w:val="00FF0ED0"/>
    <w:rsid w:val="00FF18A3"/>
    <w:rsid w:val="00FF2124"/>
    <w:rsid w:val="00FF4A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02D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150D"/>
    <w:pPr>
      <w:spacing w:before="120" w:after="240" w:line="360" w:lineRule="auto"/>
    </w:pPr>
    <w:rPr>
      <w:rFonts w:ascii="Palatino" w:hAnsi="Palatino"/>
    </w:rPr>
  </w:style>
  <w:style w:type="paragraph" w:styleId="Heading1">
    <w:name w:val="heading 1"/>
    <w:basedOn w:val="Normal"/>
    <w:next w:val="Normal"/>
    <w:qFormat/>
    <w:rsid w:val="0045598F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rsid w:val="00F21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45598F"/>
    <w:pPr>
      <w:tabs>
        <w:tab w:val="left" w:pos="1440"/>
        <w:tab w:val="left" w:pos="9450"/>
      </w:tabs>
      <w:spacing w:after="0" w:line="240" w:lineRule="auto"/>
      <w:outlineLvl w:val="4"/>
    </w:pPr>
    <w:rPr>
      <w:rFonts w:ascii="Helvetica" w:eastAsia="Times New Roman" w:hAnsi="Helvetic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598F"/>
    <w:pPr>
      <w:spacing w:after="220" w:line="220" w:lineRule="atLeast"/>
      <w:jc w:val="both"/>
    </w:pPr>
    <w:rPr>
      <w:rFonts w:ascii="Geneva" w:eastAsia="Times New Roman" w:hAnsi="Geneva"/>
      <w:sz w:val="20"/>
    </w:rPr>
  </w:style>
  <w:style w:type="paragraph" w:customStyle="1" w:styleId="Address1">
    <w:name w:val="Address 1"/>
    <w:basedOn w:val="Normal"/>
    <w:rsid w:val="0045598F"/>
    <w:pPr>
      <w:framePr w:w="3533" w:wrap="notBeside" w:vAnchor="page" w:hAnchor="page" w:x="7489" w:y="1153"/>
      <w:spacing w:after="0" w:line="160" w:lineRule="atLeast"/>
      <w:jc w:val="both"/>
    </w:pPr>
    <w:rPr>
      <w:rFonts w:ascii="Geneva" w:eastAsia="Times New Roman" w:hAnsi="Geneva"/>
      <w:sz w:val="16"/>
    </w:rPr>
  </w:style>
  <w:style w:type="paragraph" w:customStyle="1" w:styleId="Address2">
    <w:name w:val="Address 2"/>
    <w:basedOn w:val="Normal"/>
    <w:rsid w:val="0045598F"/>
    <w:pPr>
      <w:framePr w:w="3289" w:wrap="notBeside" w:vAnchor="page" w:hAnchor="page" w:x="4753" w:y="1153"/>
      <w:spacing w:after="0" w:line="160" w:lineRule="atLeast"/>
      <w:jc w:val="both"/>
    </w:pPr>
    <w:rPr>
      <w:rFonts w:ascii="Geneva" w:eastAsia="Times New Roman" w:hAnsi="Geneva"/>
      <w:sz w:val="16"/>
    </w:rPr>
  </w:style>
  <w:style w:type="paragraph" w:styleId="Footer">
    <w:name w:val="footer"/>
    <w:basedOn w:val="Normal"/>
    <w:rsid w:val="0045598F"/>
    <w:pPr>
      <w:tabs>
        <w:tab w:val="right" w:pos="6840"/>
      </w:tabs>
      <w:spacing w:after="0" w:line="220" w:lineRule="atLeast"/>
      <w:ind w:left="-2160"/>
      <w:jc w:val="both"/>
    </w:pPr>
    <w:rPr>
      <w:rFonts w:ascii="Geneva" w:eastAsia="Times New Roman" w:hAnsi="Geneva"/>
      <w:b/>
      <w:sz w:val="18"/>
    </w:rPr>
  </w:style>
  <w:style w:type="paragraph" w:styleId="Header">
    <w:name w:val="header"/>
    <w:basedOn w:val="Normal"/>
    <w:rsid w:val="0045598F"/>
    <w:pPr>
      <w:spacing w:after="0" w:line="220" w:lineRule="atLeast"/>
      <w:ind w:left="-2160"/>
      <w:jc w:val="both"/>
    </w:pPr>
    <w:rPr>
      <w:rFonts w:ascii="Geneva" w:eastAsia="Times New Roman" w:hAnsi="Geneva"/>
      <w:sz w:val="20"/>
    </w:rPr>
  </w:style>
  <w:style w:type="paragraph" w:customStyle="1" w:styleId="JobTitle">
    <w:name w:val="Job Title"/>
    <w:next w:val="Normal"/>
    <w:rsid w:val="0045598F"/>
    <w:pPr>
      <w:spacing w:after="60" w:line="220" w:lineRule="atLeast"/>
    </w:pPr>
    <w:rPr>
      <w:rFonts w:ascii="Geneva" w:eastAsia="Times New Roman" w:hAnsi="Geneva"/>
      <w:b/>
    </w:rPr>
  </w:style>
  <w:style w:type="paragraph" w:customStyle="1" w:styleId="Name">
    <w:name w:val="Name"/>
    <w:basedOn w:val="Normal"/>
    <w:next w:val="Normal"/>
    <w:rsid w:val="0045598F"/>
    <w:pPr>
      <w:pBdr>
        <w:bottom w:val="single" w:sz="6" w:space="4" w:color="auto"/>
      </w:pBdr>
      <w:spacing w:after="440" w:line="240" w:lineRule="atLeast"/>
    </w:pPr>
    <w:rPr>
      <w:rFonts w:ascii="Geneva" w:eastAsia="Times New Roman" w:hAnsi="Geneva"/>
      <w:b/>
      <w:sz w:val="54"/>
    </w:rPr>
  </w:style>
  <w:style w:type="paragraph" w:customStyle="1" w:styleId="SectionTitle">
    <w:name w:val="Section Title"/>
    <w:basedOn w:val="Normal"/>
    <w:next w:val="Normal"/>
    <w:autoRedefine/>
    <w:rsid w:val="00D426D9"/>
    <w:pPr>
      <w:spacing w:before="40" w:after="40" w:line="240" w:lineRule="auto"/>
    </w:pPr>
    <w:rPr>
      <w:rFonts w:ascii="Helvetica" w:eastAsia="Times New Roman" w:hAnsi="Helvetica"/>
      <w:b/>
      <w:sz w:val="22"/>
    </w:rPr>
  </w:style>
  <w:style w:type="paragraph" w:customStyle="1" w:styleId="Objective">
    <w:name w:val="Objective"/>
    <w:basedOn w:val="Normal"/>
    <w:next w:val="BodyText"/>
    <w:rsid w:val="0045598F"/>
    <w:pPr>
      <w:spacing w:after="120" w:line="220" w:lineRule="atLeast"/>
    </w:pPr>
    <w:rPr>
      <w:rFonts w:ascii="Times" w:eastAsia="Times New Roman" w:hAnsi="Times"/>
      <w:sz w:val="22"/>
    </w:rPr>
  </w:style>
  <w:style w:type="paragraph" w:customStyle="1" w:styleId="bodytext0">
    <w:name w:val="body text"/>
    <w:basedOn w:val="Normal"/>
    <w:rsid w:val="0045598F"/>
    <w:pPr>
      <w:spacing w:after="220" w:line="220" w:lineRule="atLeast"/>
      <w:jc w:val="both"/>
    </w:pPr>
    <w:rPr>
      <w:rFonts w:ascii="Geneva" w:eastAsia="Times New Roman" w:hAnsi="Geneva"/>
      <w:sz w:val="20"/>
    </w:rPr>
  </w:style>
  <w:style w:type="paragraph" w:customStyle="1" w:styleId="arttitle">
    <w:name w:val="arttitle"/>
    <w:basedOn w:val="Heading1"/>
    <w:rsid w:val="0045598F"/>
    <w:pPr>
      <w:keepNext w:val="0"/>
      <w:spacing w:line="480" w:lineRule="atLeast"/>
      <w:outlineLvl w:val="9"/>
    </w:pPr>
    <w:rPr>
      <w:rFonts w:ascii="Arial" w:eastAsia="Times New Roman" w:hAnsi="Arial"/>
      <w:color w:val="000000"/>
      <w:kern w:val="0"/>
    </w:rPr>
  </w:style>
  <w:style w:type="paragraph" w:styleId="BodyTextIndent">
    <w:name w:val="Body Text Indent"/>
    <w:basedOn w:val="Normal"/>
    <w:rsid w:val="0045598F"/>
    <w:pPr>
      <w:spacing w:after="120" w:line="240" w:lineRule="auto"/>
      <w:ind w:left="720"/>
    </w:pPr>
    <w:rPr>
      <w:rFonts w:ascii="Helvetica" w:hAnsi="Helvetica"/>
      <w:sz w:val="22"/>
    </w:rPr>
  </w:style>
  <w:style w:type="character" w:styleId="Hyperlink">
    <w:name w:val="Hyperlink"/>
    <w:basedOn w:val="DefaultParagraphFont"/>
    <w:rsid w:val="0045598F"/>
    <w:rPr>
      <w:color w:val="0000FF"/>
      <w:u w:val="single"/>
    </w:rPr>
  </w:style>
  <w:style w:type="paragraph" w:customStyle="1" w:styleId="CVtable1">
    <w:name w:val="CV_table1"/>
    <w:basedOn w:val="BodyTextIndent"/>
    <w:rsid w:val="0045598F"/>
  </w:style>
  <w:style w:type="paragraph" w:customStyle="1" w:styleId="CVtable2">
    <w:name w:val="CV_table2"/>
    <w:basedOn w:val="CVtable1"/>
    <w:rsid w:val="0045598F"/>
    <w:pPr>
      <w:spacing w:before="0" w:after="0"/>
      <w:ind w:left="181"/>
    </w:pPr>
    <w:rPr>
      <w:rFonts w:ascii="Times" w:hAnsi="Times"/>
    </w:rPr>
  </w:style>
  <w:style w:type="character" w:styleId="FollowedHyperlink">
    <w:name w:val="FollowedHyperlink"/>
    <w:basedOn w:val="DefaultParagraphFont"/>
    <w:rsid w:val="0045598F"/>
    <w:rPr>
      <w:color w:val="800080"/>
      <w:u w:val="single"/>
    </w:rPr>
  </w:style>
  <w:style w:type="character" w:styleId="Strong">
    <w:name w:val="Strong"/>
    <w:basedOn w:val="DefaultParagraphFont"/>
    <w:qFormat/>
    <w:rsid w:val="0045598F"/>
    <w:rPr>
      <w:b/>
    </w:rPr>
  </w:style>
  <w:style w:type="character" w:styleId="CommentReference">
    <w:name w:val="annotation reference"/>
    <w:basedOn w:val="DefaultParagraphFont"/>
    <w:rsid w:val="0045598F"/>
    <w:rPr>
      <w:sz w:val="18"/>
    </w:rPr>
  </w:style>
  <w:style w:type="paragraph" w:styleId="CommentText">
    <w:name w:val="annotation text"/>
    <w:basedOn w:val="Normal"/>
    <w:rsid w:val="0045598F"/>
  </w:style>
  <w:style w:type="paragraph" w:styleId="BalloonText">
    <w:name w:val="Balloon Text"/>
    <w:basedOn w:val="Normal"/>
    <w:link w:val="BalloonTextChar"/>
    <w:uiPriority w:val="99"/>
    <w:semiHidden/>
    <w:unhideWhenUsed/>
    <w:rsid w:val="00DE7EDD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DD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B732A0"/>
  </w:style>
  <w:style w:type="character" w:customStyle="1" w:styleId="Heading2Char">
    <w:name w:val="Heading 2 Char"/>
    <w:basedOn w:val="DefaultParagraphFont"/>
    <w:link w:val="Heading2"/>
    <w:rsid w:val="00F21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E948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60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1788</Words>
  <Characters>10197</Characters>
  <Application>Microsoft Macintosh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Phone: 510-643-2159</vt:lpstr>
    </vt:vector>
  </TitlesOfParts>
  <Company>UCB</Company>
  <LinksUpToDate>false</LinksUpToDate>
  <CharactersWithSpaces>11962</CharactersWithSpaces>
  <SharedDoc>false</SharedDoc>
  <HLinks>
    <vt:vector size="6" baseType="variant">
      <vt:variant>
        <vt:i4>3932229</vt:i4>
      </vt:variant>
      <vt:variant>
        <vt:i4>0</vt:i4>
      </vt:variant>
      <vt:variant>
        <vt:i4>0</vt:i4>
      </vt:variant>
      <vt:variant>
        <vt:i4>5</vt:i4>
      </vt:variant>
      <vt:variant>
        <vt:lpwstr>mailto:neu@math.berkeley.edu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Phone: 510-643-2159</dc:title>
  <dc:subject/>
  <dc:creator>G. Oster</dc:creator>
  <cp:keywords/>
  <cp:lastModifiedBy>Susan Hughes</cp:lastModifiedBy>
  <cp:revision>2</cp:revision>
  <cp:lastPrinted>2013-12-11T19:32:00Z</cp:lastPrinted>
  <dcterms:created xsi:type="dcterms:W3CDTF">2014-07-30T23:07:00Z</dcterms:created>
  <dcterms:modified xsi:type="dcterms:W3CDTF">2014-07-30T23:07:00Z</dcterms:modified>
</cp:coreProperties>
</file>